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BFF8">
      <w:pPr>
        <w:spacing w:after="0" w:line="52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bookmarkStart w:id="0" w:name="_Hlk211931196"/>
      <w:r>
        <w:rPr>
          <w:rFonts w:hint="eastAsia" w:ascii="方正小标宋简体" w:eastAsia="方正小标宋简体"/>
          <w:sz w:val="44"/>
          <w:szCs w:val="44"/>
          <w:highlight w:val="none"/>
        </w:rPr>
        <w:t>金坛储能井施工现场通勤车辆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租赁服务</w:t>
      </w:r>
    </w:p>
    <w:p w14:paraId="7D6515F1">
      <w:pPr>
        <w:spacing w:after="0" w:line="52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询价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采购公告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​</w:t>
      </w:r>
    </w:p>
    <w:bookmarkEnd w:id="0"/>
    <w:p w14:paraId="3DD4F690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一、采购项目基本信息​</w:t>
      </w:r>
    </w:p>
    <w:p w14:paraId="191371C8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1.项目名称：</w:t>
      </w:r>
      <w:bookmarkStart w:id="1" w:name="_Hlk211935108"/>
      <w:bookmarkStart w:id="2" w:name="_Hlk21193111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金坛储能井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施工现场通勤车辆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采购项目​</w:t>
      </w:r>
    </w:p>
    <w:p w14:paraId="05D3C791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2.采购单位：江苏长江地质勘查院</w:t>
      </w:r>
    </w:p>
    <w:p w14:paraId="0E36C88C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3.服务范围：项目作业现场至生活区往返接送</w:t>
      </w:r>
    </w:p>
    <w:p w14:paraId="4B218608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4.采购方式：公开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询价</w:t>
      </w:r>
    </w:p>
    <w:p w14:paraId="2E76979B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5.资金来源：企业自筹，资金已落实。</w:t>
      </w:r>
    </w:p>
    <w:p w14:paraId="33D33A4A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6.租赁车型标准：车型为中型客车17-19座；安全配置：车道偏离预警、前方碰撞预警、胎压监测系统；​驾驶员、副驾驶位双安全气囊、全车安全带（含三点式安全带）、应急逃生窗（不少于 2 个）、车载灭火器（2kg 及以上干粉灭火器，有效期内）；​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车内视频监控，覆盖乘客区及驾驶区，高清行车记录仪等。车辆保险：配备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辆车需自带交强险和不低于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00万元第三者责任险。</w:t>
      </w:r>
    </w:p>
    <w:p w14:paraId="0A83829A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7.人员配置：​</w:t>
      </w:r>
    </w:p>
    <w:p w14:paraId="7D27A8A6">
      <w:pPr>
        <w:spacing w:after="0" w:line="52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每辆车配备1名专职驾驶员，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持有A1驾驶证，5年以上驾龄及</w:t>
      </w:r>
      <w:bookmarkStart w:id="3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《道路旅客运输从业资格证》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，近3年无重大交通事故记录（提供交管部门出具的无事故证明）；驾驶员需接受钻井现场安全培训，熟悉作业区安全规定，严禁酒后驾车、疲劳驾驶。</w:t>
      </w:r>
    </w:p>
    <w:p w14:paraId="469066BF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8.采购数量及结算：17-19座中型客车，数量暂定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辆，最终结算金额据实进行结算。期间车辆运维、人员配置等均由中标方负责。</w:t>
      </w:r>
    </w:p>
    <w:p w14:paraId="6963EBD4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9.根据采购人用车要求，在接到采购人电话通知2日内派车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3班倒时间：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7点半，15点半，23点半；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2班倒时间7点半，19点半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BE100AE">
      <w:pPr>
        <w:pStyle w:val="2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10.控制价：610元/辆/天</w:t>
      </w:r>
    </w:p>
    <w:p w14:paraId="4372C45A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.中标通知方式：书面通知中标人。</w:t>
      </w:r>
    </w:p>
    <w:p w14:paraId="3913FC8C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二、合格响应人的基本资质要求</w:t>
      </w:r>
    </w:p>
    <w:p w14:paraId="562D722B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1.营业范围要求:响应人应为在中华人民共和国境内注册的独立法人，具有独立承担民事责任能力，须提供具有合法、有效的营业执照，营业执照中经营范围要涵盖汽车租赁业务。</w:t>
      </w:r>
    </w:p>
    <w:p w14:paraId="4B24A8B2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2.资质要求：租赁汽车应是新车或达到一级技术等级的在用车,并具有齐全有效的车辆行驶证件。具备《道路运输经营许可证》，且近3年无交通运输部门行政处罚记录（提供 “交通运输部道路运输企业信用信息系统” 查询截图）。</w:t>
      </w:r>
    </w:p>
    <w:p w14:paraId="4C649FFB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3.财务要求：响应人要有依法纳税的良好记录，财务、资信状况良好，满足履行本项目的需要。</w:t>
      </w:r>
    </w:p>
    <w:p w14:paraId="0D12239A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4.有固定的经营和办公场所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车辆能满足本项目需求，且车辆行驶证需要与单位抬头保持一致，响应人要保证提供车辆人、车、证的一致性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20690C2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</w:t>
      </w:r>
      <w:bookmarkStart w:id="4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信誉要求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111A6E74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未列入 “信用中国” 网站（www.creditchina.gov.cn）严重失信主体名单、失信被执行人名单；​未列入 “国家企业信用信息公示系统”www.gsxt.gov.cn）经营异常名录及严重违法失信企业名单；近 3 年无因自身违约导致的合同纠纷败诉记录（提供中国裁判文书网查询截图）。</w:t>
      </w:r>
    </w:p>
    <w:p w14:paraId="34E0D422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6.履约能力：​</w:t>
      </w:r>
    </w:p>
    <w:p w14:paraId="7992F678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提供近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年（202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年）类似项目业绩（至少 1 项，需提供合同扫描件，合同内容包含通勤车辆服务或车辆采购）；</w:t>
      </w:r>
    </w:p>
    <w:p w14:paraId="1CF36C02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其他：本项目不接受联合体投标，不允许转包、分包。</w:t>
      </w:r>
    </w:p>
    <w:p w14:paraId="23C1253B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三、响应人投标</w:t>
      </w:r>
    </w:p>
    <w:p w14:paraId="61D348D9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凡有意参加者，请将详细报价信息邮寄到招标单位。</w:t>
      </w:r>
    </w:p>
    <w:p w14:paraId="14549A13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响应人需提供材料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6BD5DA41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1.报价单（见附件）</w:t>
      </w:r>
    </w:p>
    <w:p w14:paraId="1154B0C5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2.《道路运输经营许可证》、营业执照，</w:t>
      </w:r>
    </w:p>
    <w:p w14:paraId="6639DA27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3.近3年无交通运输部门行政处罚记录（提供 “交通运输部道路运输企业信用信息系统” 查询截图）及信誉截图。</w:t>
      </w:r>
    </w:p>
    <w:p w14:paraId="77DD547E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4.有固定的经营和办公场所</w:t>
      </w:r>
    </w:p>
    <w:p w14:paraId="71389AFE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5.业绩</w:t>
      </w:r>
    </w:p>
    <w:p w14:paraId="0B4ACD0E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四、发布公告的媒介</w:t>
      </w:r>
    </w:p>
    <w:p w14:paraId="6BDAE413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本次采购公告发布网（http://www.smdksd.com/）。</w:t>
      </w:r>
    </w:p>
    <w:p w14:paraId="4B00D182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五、招标主要日程安排</w:t>
      </w:r>
    </w:p>
    <w:p w14:paraId="3FBFF047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1.凡有意参加响应人，请于202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日上午9：00，将响应材料邮寄或者人工送达的方式，送至江苏省常州市天宁区和电路10号三楼。</w:t>
      </w:r>
    </w:p>
    <w:p w14:paraId="7EADF51C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日上午9:00在江苏长江地质勘查院三楼开标会议室开标。</w:t>
      </w:r>
    </w:p>
    <w:p w14:paraId="33D95DE6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递交地点：江苏省常州市天宁区和电路10号三楼。</w:t>
      </w:r>
    </w:p>
    <w:p w14:paraId="55863D7B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上述安排如有变化，招标人将视情况在公司官网发布通知。</w:t>
      </w:r>
    </w:p>
    <w:p w14:paraId="52709C96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六、招标人及联系方式</w:t>
      </w:r>
    </w:p>
    <w:p w14:paraId="69BC1104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招标人： 江苏长江地质勘查院</w:t>
      </w:r>
    </w:p>
    <w:p w14:paraId="2F969576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地址：江苏省常州市天宁区和电路10号</w:t>
      </w:r>
    </w:p>
    <w:p w14:paraId="4A7F5B49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联系人：乔工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电话：13584378541</w:t>
      </w:r>
    </w:p>
    <w:p w14:paraId="183BFF59">
      <w:pPr>
        <w:pStyle w:val="2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联系人：吴经理  电话：13270950301</w:t>
      </w:r>
    </w:p>
    <w:p w14:paraId="34EBCCA1">
      <w:pPr>
        <w:spacing w:after="0" w:line="5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七、招标监督部门</w:t>
      </w:r>
    </w:p>
    <w:p w14:paraId="405E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电话：0519-8530277</w:t>
      </w:r>
    </w:p>
    <w:tbl>
      <w:tblPr>
        <w:tblStyle w:val="16"/>
        <w:tblpPr w:leftFromText="180" w:rightFromText="180" w:vertAnchor="page" w:horzAnchor="page" w:tblpX="1433" w:tblpY="2033"/>
        <w:tblOverlap w:val="never"/>
        <w:tblW w:w="12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8"/>
        <w:gridCol w:w="1338"/>
        <w:gridCol w:w="778"/>
        <w:gridCol w:w="778"/>
        <w:gridCol w:w="778"/>
        <w:gridCol w:w="2313"/>
        <w:gridCol w:w="2203"/>
        <w:gridCol w:w="1956"/>
      </w:tblGrid>
      <w:tr w14:paraId="6E02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E62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36"/>
                <w:szCs w:val="3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36"/>
                <w:szCs w:val="36"/>
                <w:highlight w:val="none"/>
                <w:lang w:bidi="ar"/>
              </w:rPr>
              <w:t>报价单</w:t>
            </w:r>
          </w:p>
        </w:tc>
      </w:tr>
      <w:tr w14:paraId="028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72D1"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报价日期：   年   月   日</w:t>
            </w:r>
          </w:p>
        </w:tc>
      </w:tr>
      <w:tr w14:paraId="312C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AF66"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B333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napToGrid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车辆车型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E8F2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规格型号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3FD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40C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57D0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税率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8256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含税单价（元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/天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0F1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含税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金额（元）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102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1C2D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D989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159F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75F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D6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F62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320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295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CD0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1E7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855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2班倒</w:t>
            </w:r>
          </w:p>
        </w:tc>
      </w:tr>
      <w:tr w14:paraId="3B2E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2E3C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72E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0B1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00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013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320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E4F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426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07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2EB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3班倒</w:t>
            </w:r>
          </w:p>
        </w:tc>
      </w:tr>
      <w:tr w14:paraId="168C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F325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1CD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7E8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3EC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EED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D45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4D5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961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E66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</w:tr>
      <w:tr w14:paraId="4C26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101B"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3D9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1DB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D1E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AB8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529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D20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95E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53A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kern w:val="2"/>
                <w:sz w:val="28"/>
                <w:szCs w:val="28"/>
                <w:highlight w:val="none"/>
              </w:rPr>
            </w:pPr>
          </w:p>
        </w:tc>
      </w:tr>
      <w:tr w14:paraId="3923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9EAF">
            <w:pPr>
              <w:kinsoku/>
              <w:autoSpaceDE/>
              <w:autoSpaceDN/>
              <w:adjustRightInd/>
              <w:snapToGrid/>
              <w:textAlignment w:val="center"/>
              <w:rPr>
                <w:rFonts w:hint="default" w:ascii="宋体" w:hAnsi="宋体" w:eastAsia="宋体" w:cs="宋体"/>
                <w:snapToGrid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总计人名币  小写：                                  人名币大写：</w:t>
            </w:r>
          </w:p>
        </w:tc>
      </w:tr>
      <w:tr w14:paraId="2AE7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4539"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备注:</w:t>
            </w:r>
            <w:r>
              <w:rPr>
                <w:rFonts w:hint="eastAsia" w:hAnsi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以上报价含税费</w:t>
            </w:r>
            <w:r>
              <w:rPr>
                <w:rFonts w:hint="eastAsia" w:hAnsi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运输质量及安全: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人服从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人指挥，提供优质服务，保证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通勤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安全及时。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val="en-US" w:eastAsia="zh-CN" w:bidi="ar"/>
              </w:rPr>
              <w:t>4.配备1辆车需自带交强险和不低于200万元第三者责任险。</w:t>
            </w:r>
          </w:p>
        </w:tc>
      </w:tr>
      <w:tr w14:paraId="6524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2F4A">
            <w:pPr>
              <w:kinsoku/>
              <w:autoSpaceDE/>
              <w:autoSpaceDN/>
              <w:adjustRightInd/>
              <w:snapToGrid/>
              <w:textAlignment w:val="center"/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highlight w:val="none"/>
                <w:lang w:bidi="ar"/>
              </w:rPr>
              <w:t>联系人：              联系电话：         报价单位：（盖章）</w:t>
            </w:r>
          </w:p>
        </w:tc>
      </w:tr>
    </w:tbl>
    <w:p w14:paraId="7A6B2E83">
      <w:pPr>
        <w:spacing w:after="0" w:line="52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421F73C">
      <w:pPr>
        <w:spacing w:after="0" w:line="520" w:lineRule="atLeast"/>
        <w:rPr>
          <w:rFonts w:hint="eastAsia" w:ascii="仿宋_GB2312" w:eastAsia="仿宋_GB2312"/>
          <w:sz w:val="32"/>
          <w:szCs w:val="32"/>
          <w:highlight w:val="none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36"/>
    <w:rsid w:val="00030D36"/>
    <w:rsid w:val="00302BF6"/>
    <w:rsid w:val="008027A8"/>
    <w:rsid w:val="008A162C"/>
    <w:rsid w:val="00924B0B"/>
    <w:rsid w:val="00AA1BEF"/>
    <w:rsid w:val="00C800CB"/>
    <w:rsid w:val="00D06560"/>
    <w:rsid w:val="00E50B17"/>
    <w:rsid w:val="00E7738E"/>
    <w:rsid w:val="00EC0A1F"/>
    <w:rsid w:val="00ED40A5"/>
    <w:rsid w:val="00EE6716"/>
    <w:rsid w:val="00F7302C"/>
    <w:rsid w:val="00F7315D"/>
    <w:rsid w:val="02255A22"/>
    <w:rsid w:val="02396889"/>
    <w:rsid w:val="06BE20A2"/>
    <w:rsid w:val="07721374"/>
    <w:rsid w:val="09BF3FBA"/>
    <w:rsid w:val="0AD60C41"/>
    <w:rsid w:val="0CD44F72"/>
    <w:rsid w:val="0FF141B0"/>
    <w:rsid w:val="112F3696"/>
    <w:rsid w:val="12560115"/>
    <w:rsid w:val="132648D8"/>
    <w:rsid w:val="138940C2"/>
    <w:rsid w:val="141E40B8"/>
    <w:rsid w:val="159A6A1F"/>
    <w:rsid w:val="15AA19F3"/>
    <w:rsid w:val="1A863001"/>
    <w:rsid w:val="1A941800"/>
    <w:rsid w:val="1D19533E"/>
    <w:rsid w:val="1D89336F"/>
    <w:rsid w:val="1F6E565E"/>
    <w:rsid w:val="20B90EC8"/>
    <w:rsid w:val="21FB1C88"/>
    <w:rsid w:val="22171194"/>
    <w:rsid w:val="22816A79"/>
    <w:rsid w:val="22C63AB9"/>
    <w:rsid w:val="253069D0"/>
    <w:rsid w:val="25D27592"/>
    <w:rsid w:val="282C6F99"/>
    <w:rsid w:val="2B004A32"/>
    <w:rsid w:val="2B02238A"/>
    <w:rsid w:val="2B085252"/>
    <w:rsid w:val="2B0E3C25"/>
    <w:rsid w:val="2D1D6737"/>
    <w:rsid w:val="2FB83BCE"/>
    <w:rsid w:val="35EB0431"/>
    <w:rsid w:val="38DA05E1"/>
    <w:rsid w:val="3A8C08AC"/>
    <w:rsid w:val="3B3B4FA2"/>
    <w:rsid w:val="3F3324C1"/>
    <w:rsid w:val="3F3D7A15"/>
    <w:rsid w:val="416D1155"/>
    <w:rsid w:val="41EB721F"/>
    <w:rsid w:val="42031697"/>
    <w:rsid w:val="42CF414C"/>
    <w:rsid w:val="432A34B1"/>
    <w:rsid w:val="43B91C6C"/>
    <w:rsid w:val="4569206D"/>
    <w:rsid w:val="45D01EE5"/>
    <w:rsid w:val="46502EBB"/>
    <w:rsid w:val="471744F7"/>
    <w:rsid w:val="47382064"/>
    <w:rsid w:val="4AE16372"/>
    <w:rsid w:val="4D8D6656"/>
    <w:rsid w:val="4DD952D6"/>
    <w:rsid w:val="4E3863AA"/>
    <w:rsid w:val="4E584A73"/>
    <w:rsid w:val="51917719"/>
    <w:rsid w:val="55B53690"/>
    <w:rsid w:val="56D42F83"/>
    <w:rsid w:val="58126AB1"/>
    <w:rsid w:val="5885492F"/>
    <w:rsid w:val="596E1F3B"/>
    <w:rsid w:val="59D83E16"/>
    <w:rsid w:val="5ACB3261"/>
    <w:rsid w:val="5E581D0D"/>
    <w:rsid w:val="60892509"/>
    <w:rsid w:val="64F41FB9"/>
    <w:rsid w:val="654A5CC2"/>
    <w:rsid w:val="66466ECD"/>
    <w:rsid w:val="68816BA2"/>
    <w:rsid w:val="6A7C30B3"/>
    <w:rsid w:val="6B906F5B"/>
    <w:rsid w:val="6BB938EF"/>
    <w:rsid w:val="6E9C7257"/>
    <w:rsid w:val="6FEA1B11"/>
    <w:rsid w:val="6FEE61CC"/>
    <w:rsid w:val="71481D63"/>
    <w:rsid w:val="71C644CE"/>
    <w:rsid w:val="71E11E14"/>
    <w:rsid w:val="7257536C"/>
    <w:rsid w:val="7296399E"/>
    <w:rsid w:val="7362258E"/>
    <w:rsid w:val="73F160CA"/>
    <w:rsid w:val="74DA146B"/>
    <w:rsid w:val="75724FD4"/>
    <w:rsid w:val="75F54310"/>
    <w:rsid w:val="76B01E1F"/>
    <w:rsid w:val="777E5FF8"/>
    <w:rsid w:val="778E74BF"/>
    <w:rsid w:val="779C7979"/>
    <w:rsid w:val="77A302A9"/>
    <w:rsid w:val="77F63E60"/>
    <w:rsid w:val="780149BC"/>
    <w:rsid w:val="78332546"/>
    <w:rsid w:val="791D50B2"/>
    <w:rsid w:val="7B7F07EC"/>
    <w:rsid w:val="7DBC255F"/>
    <w:rsid w:val="7DEF02F6"/>
    <w:rsid w:val="7E0A6B2F"/>
    <w:rsid w:val="7E451494"/>
    <w:rsid w:val="7F6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1593</Words>
  <Characters>1764</Characters>
  <Lines>10</Lines>
  <Paragraphs>2</Paragraphs>
  <TotalTime>2</TotalTime>
  <ScaleCrop>false</ScaleCrop>
  <LinksUpToDate>false</LinksUpToDate>
  <CharactersWithSpaces>1861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2025-10-20T22:11:00Z</dcterms:created>
  <dc:creator>JUN CHEN</dc:creator>
  <cp:lastModifiedBy>沙</cp:lastModifiedBy>
  <dcterms:modified xsi:type="dcterms:W3CDTF">2025-12-31T10:49:06Z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eyJoZGlkIjoiZDBlZmJmOGI0YjczYWQ1NDg3NjQ1NzA4NDc3ZDM4OWUiLCJ1c2VySWQiOiI0NDM1MjQ5NDUifQ==</vt:lpwstr>
  </property>
  <property fmtid="{D5CDD505-2E9C-101B-9397-08002B2CF9AE}" pid="4" name="ICV">
    <vt:lpwstr>D3ADE0F298FA48129A9002C787B2A20E_12</vt:lpwstr>
  </property>
</Properties>
</file>