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7C709">
      <w:pPr>
        <w:pStyle w:val="8"/>
        <w:rPr>
          <w:highlight w:val="none"/>
        </w:rPr>
      </w:pPr>
      <w:bookmarkStart w:id="0" w:name="_Toc67627991"/>
    </w:p>
    <w:bookmarkEnd w:id="0"/>
    <w:p w14:paraId="2B14B02E">
      <w:pPr>
        <w:pStyle w:val="3"/>
        <w:spacing w:before="0" w:after="0" w:line="660" w:lineRule="exact"/>
        <w:jc w:val="center"/>
        <w:rPr>
          <w:rFonts w:ascii="方正小标宋简体" w:hAnsi="仿宋_GB2312" w:eastAsia="方正小标宋简体"/>
          <w:b w:val="0"/>
          <w:bCs/>
          <w:color w:val="000000"/>
          <w:szCs w:val="44"/>
          <w:highlight w:val="none"/>
        </w:rPr>
      </w:pPr>
      <w:bookmarkStart w:id="1" w:name="_Toc20708"/>
      <w:r>
        <w:rPr>
          <w:rFonts w:hint="eastAsia" w:ascii="方正小标宋简体" w:hAnsi="仿宋_GB2312" w:eastAsia="方正小标宋简体"/>
          <w:b w:val="0"/>
          <w:bCs/>
          <w:color w:val="000000"/>
          <w:szCs w:val="44"/>
          <w:highlight w:val="none"/>
          <w:lang w:val="en-US" w:eastAsia="zh-CN"/>
        </w:rPr>
        <w:t>江苏长江地质勘查院</w:t>
      </w:r>
      <w:r>
        <w:rPr>
          <w:rFonts w:hint="eastAsia" w:ascii="方正小标宋简体" w:hAnsi="仿宋_GB2312" w:eastAsia="方正小标宋简体"/>
          <w:b w:val="0"/>
          <w:bCs/>
          <w:color w:val="000000"/>
          <w:szCs w:val="44"/>
          <w:highlight w:val="none"/>
        </w:rPr>
        <w:t>成品套管</w:t>
      </w:r>
      <w:bookmarkStart w:id="2" w:name="_Toc24572"/>
      <w:bookmarkStart w:id="3" w:name="_Toc8924"/>
      <w:r>
        <w:rPr>
          <w:rFonts w:hint="eastAsia" w:ascii="方正小标宋简体" w:hAnsi="仿宋_GB2312" w:eastAsia="方正小标宋简体"/>
          <w:b w:val="0"/>
          <w:bCs/>
          <w:color w:val="000000"/>
          <w:szCs w:val="44"/>
          <w:highlight w:val="none"/>
          <w:lang w:val="en-US" w:eastAsia="zh-CN"/>
        </w:rPr>
        <w:t>采购项目</w:t>
      </w:r>
      <w:r>
        <w:rPr>
          <w:rFonts w:hint="eastAsia" w:ascii="方正小标宋简体" w:hAnsi="仿宋_GB2312" w:eastAsia="方正小标宋简体"/>
          <w:b w:val="0"/>
          <w:bCs/>
          <w:color w:val="000000"/>
          <w:szCs w:val="44"/>
          <w:highlight w:val="none"/>
        </w:rPr>
        <w:t>竞争谈判公告</w:t>
      </w:r>
      <w:bookmarkEnd w:id="1"/>
      <w:bookmarkEnd w:id="2"/>
      <w:bookmarkEnd w:id="3"/>
    </w:p>
    <w:p w14:paraId="3C401B97">
      <w:pPr>
        <w:rPr>
          <w:highlight w:val="none"/>
        </w:rPr>
      </w:pPr>
    </w:p>
    <w:p w14:paraId="28803D33">
      <w:pPr>
        <w:spacing w:line="560" w:lineRule="exact"/>
        <w:ind w:firstLine="640" w:firstLineChars="200"/>
        <w:rPr>
          <w:rFonts w:ascii="仿宋_GB2312" w:hAnsi="宋体" w:eastAsia="仿宋_GB2312"/>
          <w:snapToGrid w:val="0"/>
          <w:sz w:val="32"/>
          <w:szCs w:val="32"/>
          <w:highlight w:val="none"/>
        </w:rPr>
      </w:pPr>
      <w:r>
        <w:rPr>
          <w:rFonts w:hint="eastAsia" w:ascii="仿宋_GB2312" w:hAnsi="宋体" w:eastAsia="仿宋_GB2312"/>
          <w:snapToGrid w:val="0"/>
          <w:sz w:val="32"/>
          <w:szCs w:val="32"/>
          <w:highlight w:val="none"/>
        </w:rPr>
        <w:t>江苏长江地质勘查院成品套管</w:t>
      </w:r>
      <w:r>
        <w:rPr>
          <w:rFonts w:hint="eastAsia" w:ascii="仿宋_GB2312" w:hAnsi="宋体" w:eastAsia="仿宋_GB2312"/>
          <w:snapToGrid w:val="0"/>
          <w:sz w:val="32"/>
          <w:szCs w:val="32"/>
          <w:highlight w:val="none"/>
          <w:lang w:val="en-US" w:eastAsia="zh-CN"/>
        </w:rPr>
        <w:t>采购项目</w:t>
      </w:r>
      <w:r>
        <w:rPr>
          <w:rFonts w:hint="eastAsia" w:ascii="仿宋_GB2312" w:hAnsi="宋体" w:eastAsia="仿宋_GB2312"/>
          <w:snapToGrid w:val="0"/>
          <w:sz w:val="32"/>
          <w:szCs w:val="32"/>
          <w:highlight w:val="none"/>
        </w:rPr>
        <w:t>已具备采购条件，采购人为江苏长江地质勘查院，现江苏长江地质勘查院成品套管</w:t>
      </w:r>
      <w:r>
        <w:rPr>
          <w:rFonts w:hint="eastAsia" w:ascii="仿宋_GB2312" w:hAnsi="宋体" w:eastAsia="仿宋_GB2312"/>
          <w:snapToGrid w:val="0"/>
          <w:sz w:val="32"/>
          <w:szCs w:val="32"/>
          <w:highlight w:val="none"/>
          <w:lang w:val="en-US" w:eastAsia="zh-CN"/>
        </w:rPr>
        <w:t>采购项</w:t>
      </w:r>
      <w:r>
        <w:rPr>
          <w:rFonts w:hint="eastAsia" w:ascii="仿宋_GB2312" w:hAnsi="宋体" w:eastAsia="仿宋_GB2312"/>
          <w:snapToGrid w:val="0"/>
          <w:sz w:val="32"/>
          <w:szCs w:val="32"/>
          <w:highlight w:val="none"/>
        </w:rPr>
        <w:t>采取竞</w:t>
      </w:r>
      <w:bookmarkStart w:id="40" w:name="_GoBack"/>
      <w:bookmarkEnd w:id="40"/>
      <w:r>
        <w:rPr>
          <w:rFonts w:hint="eastAsia" w:ascii="仿宋_GB2312" w:hAnsi="宋体" w:eastAsia="仿宋_GB2312"/>
          <w:snapToGrid w:val="0"/>
          <w:sz w:val="32"/>
          <w:szCs w:val="32"/>
          <w:highlight w:val="none"/>
        </w:rPr>
        <w:t>争谈判方式采购，就有关事项说明如下：</w:t>
      </w:r>
    </w:p>
    <w:p w14:paraId="3C35CCD2">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一、采购概况</w:t>
      </w:r>
    </w:p>
    <w:p w14:paraId="5099B607">
      <w:pPr>
        <w:spacing w:line="560" w:lineRule="exact"/>
        <w:ind w:firstLine="640" w:firstLineChars="200"/>
        <w:rPr>
          <w:rFonts w:ascii="仿宋_GB2312" w:hAnsi="宋体" w:eastAsia="仿宋_GB2312"/>
          <w:snapToGrid w:val="0"/>
          <w:sz w:val="32"/>
          <w:szCs w:val="32"/>
          <w:highlight w:val="none"/>
        </w:rPr>
      </w:pPr>
      <w:r>
        <w:rPr>
          <w:rFonts w:hint="eastAsia" w:ascii="仿宋_GB2312" w:hAnsi="宋体" w:eastAsia="仿宋_GB2312"/>
          <w:snapToGrid w:val="0"/>
          <w:sz w:val="32"/>
          <w:szCs w:val="32"/>
          <w:highlight w:val="none"/>
        </w:rPr>
        <w:t>1.项目名称：江苏长江地质勘查院成品套管</w:t>
      </w:r>
    </w:p>
    <w:p w14:paraId="2149441E">
      <w:pPr>
        <w:pStyle w:val="19"/>
        <w:widowControl/>
        <w:shd w:val="clear" w:color="auto" w:fill="FFFFFF"/>
        <w:spacing w:beforeAutospacing="0" w:afterAutospacing="0" w:line="560" w:lineRule="exact"/>
        <w:ind w:firstLine="640" w:firstLineChars="200"/>
        <w:rPr>
          <w:rFonts w:hint="default" w:ascii="宋体" w:hAnsi="宋体" w:eastAsia="仿宋_GB2312"/>
          <w:sz w:val="32"/>
          <w:szCs w:val="32"/>
          <w:highlight w:val="none"/>
          <w:lang w:val="en-US" w:eastAsia="zh-CN"/>
        </w:rPr>
      </w:pPr>
      <w:r>
        <w:rPr>
          <w:rFonts w:hint="eastAsia" w:ascii="仿宋_GB2312" w:hAnsi="宋体" w:eastAsia="仿宋_GB2312"/>
          <w:snapToGrid w:val="0"/>
          <w:kern w:val="2"/>
          <w:sz w:val="32"/>
          <w:szCs w:val="32"/>
          <w:highlight w:val="none"/>
        </w:rPr>
        <w:t>2.项目地点：</w:t>
      </w:r>
      <w:r>
        <w:rPr>
          <w:rFonts w:hint="eastAsia" w:ascii="仿宋_GB2312" w:hAnsi="宋体" w:eastAsia="仿宋_GB2312"/>
          <w:snapToGrid w:val="0"/>
          <w:kern w:val="2"/>
          <w:sz w:val="32"/>
          <w:szCs w:val="32"/>
          <w:highlight w:val="none"/>
          <w:lang w:val="en-US" w:eastAsia="zh-CN"/>
        </w:rPr>
        <w:t>江苏省淮安市黄码镇</w:t>
      </w:r>
    </w:p>
    <w:p w14:paraId="363C9879">
      <w:pPr>
        <w:pStyle w:val="19"/>
        <w:widowControl/>
        <w:shd w:val="clear" w:color="auto" w:fill="FFFFFF"/>
        <w:spacing w:beforeAutospacing="0" w:afterAutospacing="0" w:line="560" w:lineRule="exact"/>
        <w:ind w:firstLine="640" w:firstLineChars="200"/>
        <w:jc w:val="both"/>
        <w:rPr>
          <w:rFonts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3.供货时间：第一批次套管</w:t>
      </w:r>
      <w:r>
        <w:rPr>
          <w:rFonts w:hint="eastAsia" w:ascii="仿宋_GB2312" w:hAnsi="宋体" w:eastAsia="仿宋_GB2312" w:cs="Times New Roman"/>
          <w:snapToGrid w:val="0"/>
          <w:kern w:val="2"/>
          <w:sz w:val="32"/>
          <w:szCs w:val="32"/>
          <w:highlight w:val="none"/>
        </w:rPr>
        <w:t>（J55</w:t>
      </w:r>
      <w:r>
        <w:rPr>
          <w:rFonts w:hint="eastAsia" w:ascii="仿宋_GB2312" w:hAnsi="宋体" w:eastAsia="仿宋_GB2312" w:cs="Times New Roman"/>
          <w:snapToGrid w:val="0"/>
          <w:kern w:val="2"/>
          <w:sz w:val="32"/>
          <w:szCs w:val="32"/>
          <w:highlight w:val="none"/>
          <w:lang w:eastAsia="zh-CN"/>
        </w:rPr>
        <w:t>、</w:t>
      </w:r>
      <w:r>
        <w:rPr>
          <w:rFonts w:hint="eastAsia" w:ascii="仿宋_GB2312" w:hAnsi="宋体" w:eastAsia="仿宋_GB2312" w:cs="Times New Roman"/>
          <w:snapToGrid w:val="0"/>
          <w:kern w:val="2"/>
          <w:sz w:val="32"/>
          <w:szCs w:val="32"/>
          <w:highlight w:val="none"/>
        </w:rPr>
        <w:t>Φ244.5×8.94mm×380m</w:t>
      </w:r>
      <w:r>
        <w:rPr>
          <w:rFonts w:hint="eastAsia" w:ascii="仿宋_GB2312" w:hAnsi="宋体" w:eastAsia="仿宋_GB2312" w:cs="Times New Roman"/>
          <w:snapToGrid w:val="0"/>
          <w:kern w:val="2"/>
          <w:sz w:val="32"/>
          <w:szCs w:val="32"/>
          <w:highlight w:val="none"/>
          <w:lang w:val="en-US" w:eastAsia="zh-CN"/>
        </w:rPr>
        <w:t>及</w:t>
      </w:r>
      <w:r>
        <w:rPr>
          <w:rFonts w:hint="eastAsia" w:ascii="仿宋_GB2312" w:hAnsi="宋体" w:eastAsia="仿宋_GB2312" w:cs="Times New Roman"/>
          <w:snapToGrid w:val="0"/>
          <w:kern w:val="2"/>
          <w:sz w:val="32"/>
          <w:szCs w:val="32"/>
          <w:highlight w:val="none"/>
        </w:rPr>
        <w:t>N80、Φ177.8×9.19mm×1</w:t>
      </w:r>
      <w:r>
        <w:rPr>
          <w:rFonts w:hint="eastAsia" w:ascii="仿宋_GB2312" w:hAnsi="宋体" w:eastAsia="仿宋_GB2312" w:cs="Times New Roman"/>
          <w:snapToGrid w:val="0"/>
          <w:kern w:val="2"/>
          <w:sz w:val="32"/>
          <w:szCs w:val="32"/>
          <w:highlight w:val="none"/>
          <w:lang w:val="en-US" w:eastAsia="zh-CN"/>
        </w:rPr>
        <w:t>148</w:t>
      </w:r>
      <w:r>
        <w:rPr>
          <w:rFonts w:hint="eastAsia" w:ascii="仿宋_GB2312" w:hAnsi="宋体" w:eastAsia="仿宋_GB2312" w:cs="Times New Roman"/>
          <w:snapToGrid w:val="0"/>
          <w:kern w:val="2"/>
          <w:sz w:val="32"/>
          <w:szCs w:val="32"/>
          <w:highlight w:val="none"/>
        </w:rPr>
        <w:t>m）</w:t>
      </w:r>
      <w:r>
        <w:rPr>
          <w:rFonts w:hint="eastAsia" w:ascii="仿宋_GB2312" w:hAnsi="宋体" w:eastAsia="仿宋_GB2312"/>
          <w:snapToGrid w:val="0"/>
          <w:kern w:val="2"/>
          <w:sz w:val="32"/>
          <w:szCs w:val="32"/>
          <w:highlight w:val="none"/>
        </w:rPr>
        <w:t>最晚于</w:t>
      </w:r>
      <w:r>
        <w:rPr>
          <w:rFonts w:hint="eastAsia" w:ascii="仿宋_GB2312" w:hAnsi="宋体" w:eastAsia="仿宋_GB2312"/>
          <w:snapToGrid w:val="0"/>
          <w:kern w:val="2"/>
          <w:sz w:val="32"/>
          <w:szCs w:val="32"/>
          <w:highlight w:val="none"/>
          <w:lang w:eastAsia="zh-CN"/>
        </w:rPr>
        <w:t>2026年1月15日之前</w:t>
      </w:r>
      <w:r>
        <w:rPr>
          <w:rFonts w:hint="eastAsia" w:ascii="仿宋_GB2312" w:hAnsi="宋体" w:eastAsia="仿宋_GB2312"/>
          <w:snapToGrid w:val="0"/>
          <w:kern w:val="2"/>
          <w:sz w:val="32"/>
          <w:szCs w:val="32"/>
          <w:highlight w:val="none"/>
        </w:rPr>
        <w:t>送货到场</w:t>
      </w:r>
      <w:r>
        <w:rPr>
          <w:rFonts w:hint="eastAsia" w:ascii="仿宋_GB2312" w:hAnsi="宋体" w:eastAsia="仿宋_GB2312"/>
          <w:snapToGrid w:val="0"/>
          <w:kern w:val="2"/>
          <w:sz w:val="32"/>
          <w:szCs w:val="32"/>
          <w:highlight w:val="none"/>
          <w:lang w:eastAsia="zh-CN"/>
        </w:rPr>
        <w:t>，</w:t>
      </w:r>
      <w:r>
        <w:rPr>
          <w:rFonts w:hint="eastAsia" w:ascii="仿宋_GB2312" w:hAnsi="宋体" w:eastAsia="仿宋_GB2312"/>
          <w:snapToGrid w:val="0"/>
          <w:kern w:val="2"/>
          <w:sz w:val="32"/>
          <w:szCs w:val="32"/>
          <w:highlight w:val="none"/>
          <w:lang w:val="en-US" w:eastAsia="zh-CN"/>
        </w:rPr>
        <w:t>第二批次套管（</w:t>
      </w:r>
      <w:r>
        <w:rPr>
          <w:rFonts w:hint="eastAsia" w:ascii="仿宋_GB2312" w:hAnsi="宋体" w:eastAsia="仿宋_GB2312" w:cs="Times New Roman"/>
          <w:snapToGrid w:val="0"/>
          <w:kern w:val="2"/>
          <w:sz w:val="32"/>
          <w:szCs w:val="32"/>
          <w:highlight w:val="none"/>
        </w:rPr>
        <w:t>N80、Φ177.8×9.19mm×1</w:t>
      </w:r>
      <w:r>
        <w:rPr>
          <w:rFonts w:hint="eastAsia" w:ascii="仿宋_GB2312" w:hAnsi="宋体" w:eastAsia="仿宋_GB2312" w:cs="Times New Roman"/>
          <w:snapToGrid w:val="0"/>
          <w:kern w:val="2"/>
          <w:sz w:val="32"/>
          <w:szCs w:val="32"/>
          <w:highlight w:val="none"/>
          <w:lang w:val="en-US" w:eastAsia="zh-CN"/>
        </w:rPr>
        <w:t>148</w:t>
      </w:r>
      <w:r>
        <w:rPr>
          <w:rFonts w:hint="eastAsia" w:ascii="仿宋_GB2312" w:hAnsi="宋体" w:eastAsia="仿宋_GB2312" w:cs="Times New Roman"/>
          <w:snapToGrid w:val="0"/>
          <w:kern w:val="2"/>
          <w:sz w:val="32"/>
          <w:szCs w:val="32"/>
          <w:highlight w:val="none"/>
        </w:rPr>
        <w:t>m</w:t>
      </w:r>
      <w:r>
        <w:rPr>
          <w:rFonts w:hint="eastAsia" w:ascii="仿宋_GB2312" w:hAnsi="宋体" w:eastAsia="仿宋_GB2312"/>
          <w:snapToGrid w:val="0"/>
          <w:kern w:val="2"/>
          <w:sz w:val="32"/>
          <w:szCs w:val="32"/>
          <w:highlight w:val="none"/>
          <w:lang w:val="en-US" w:eastAsia="zh-CN"/>
        </w:rPr>
        <w:t>）</w:t>
      </w:r>
      <w:r>
        <w:rPr>
          <w:rFonts w:hint="eastAsia" w:ascii="仿宋_GB2312" w:hAnsi="宋体" w:eastAsia="仿宋_GB2312" w:cs="Times New Roman"/>
          <w:snapToGrid w:val="0"/>
          <w:kern w:val="2"/>
          <w:sz w:val="32"/>
          <w:szCs w:val="32"/>
          <w:highlight w:val="none"/>
          <w:lang w:val="en-US" w:eastAsia="zh-CN"/>
        </w:rPr>
        <w:t>于2026年2月10日前</w:t>
      </w:r>
      <w:r>
        <w:rPr>
          <w:rFonts w:hint="eastAsia" w:ascii="仿宋_GB2312" w:hAnsi="宋体" w:eastAsia="仿宋_GB2312"/>
          <w:snapToGrid w:val="0"/>
          <w:kern w:val="2"/>
          <w:sz w:val="32"/>
          <w:szCs w:val="32"/>
          <w:highlight w:val="none"/>
        </w:rPr>
        <w:t>送货到场。</w:t>
      </w:r>
    </w:p>
    <w:p w14:paraId="204BB6D3">
      <w:pPr>
        <w:pStyle w:val="19"/>
        <w:widowControl/>
        <w:shd w:val="clear" w:color="auto" w:fill="FFFFFF"/>
        <w:spacing w:beforeAutospacing="0" w:afterAutospacing="0" w:line="560" w:lineRule="exact"/>
        <w:ind w:firstLine="640" w:firstLineChars="200"/>
        <w:rPr>
          <w:rFonts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4.采购数量：</w:t>
      </w:r>
    </w:p>
    <w:tbl>
      <w:tblPr>
        <w:tblStyle w:val="22"/>
        <w:tblW w:w="8623" w:type="dxa"/>
        <w:tblInd w:w="0" w:type="dxa"/>
        <w:tblLayout w:type="fixed"/>
        <w:tblCellMar>
          <w:top w:w="0" w:type="dxa"/>
          <w:left w:w="108" w:type="dxa"/>
          <w:bottom w:w="0" w:type="dxa"/>
          <w:right w:w="108" w:type="dxa"/>
        </w:tblCellMar>
      </w:tblPr>
      <w:tblGrid>
        <w:gridCol w:w="1384"/>
        <w:gridCol w:w="3402"/>
        <w:gridCol w:w="914"/>
        <w:gridCol w:w="1354"/>
        <w:gridCol w:w="1569"/>
      </w:tblGrid>
      <w:tr w14:paraId="1C35B825">
        <w:tblPrEx>
          <w:tblCellMar>
            <w:top w:w="0" w:type="dxa"/>
            <w:left w:w="108" w:type="dxa"/>
            <w:bottom w:w="0" w:type="dxa"/>
            <w:right w:w="108" w:type="dxa"/>
          </w:tblCellMar>
        </w:tblPrEx>
        <w:trPr>
          <w:trHeight w:val="524" w:hRule="atLeast"/>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41D45EDC">
            <w:pPr>
              <w:widowControl/>
              <w:jc w:val="center"/>
              <w:rPr>
                <w:rFonts w:ascii="宋体" w:hAnsi="宋体" w:cs="宋体"/>
                <w:b/>
                <w:bCs/>
                <w:kern w:val="0"/>
                <w:sz w:val="28"/>
                <w:szCs w:val="28"/>
                <w:highlight w:val="none"/>
              </w:rPr>
            </w:pPr>
            <w:r>
              <w:rPr>
                <w:rFonts w:hint="eastAsia" w:ascii="宋体" w:hAnsi="宋体" w:cs="宋体"/>
                <w:b/>
                <w:bCs/>
                <w:kern w:val="0"/>
                <w:sz w:val="28"/>
                <w:szCs w:val="28"/>
                <w:highlight w:val="none"/>
              </w:rPr>
              <w:t>材料名称</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13C545D">
            <w:pPr>
              <w:widowControl/>
              <w:jc w:val="center"/>
              <w:rPr>
                <w:rFonts w:ascii="宋体" w:hAnsi="宋体" w:cs="宋体"/>
                <w:b/>
                <w:bCs/>
                <w:kern w:val="0"/>
                <w:sz w:val="28"/>
                <w:szCs w:val="28"/>
                <w:highlight w:val="none"/>
              </w:rPr>
            </w:pPr>
            <w:r>
              <w:rPr>
                <w:rFonts w:hint="eastAsia" w:ascii="宋体" w:hAnsi="宋体" w:cs="宋体"/>
                <w:b/>
                <w:bCs/>
                <w:kern w:val="0"/>
                <w:sz w:val="28"/>
                <w:szCs w:val="28"/>
                <w:highlight w:val="none"/>
              </w:rPr>
              <w:t>规格型号</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3CBF303A">
            <w:pPr>
              <w:widowControl/>
              <w:jc w:val="center"/>
              <w:rPr>
                <w:rFonts w:ascii="宋体" w:hAnsi="宋体" w:cs="宋体"/>
                <w:b/>
                <w:bCs/>
                <w:kern w:val="0"/>
                <w:sz w:val="28"/>
                <w:szCs w:val="28"/>
                <w:highlight w:val="none"/>
              </w:rPr>
            </w:pPr>
            <w:r>
              <w:rPr>
                <w:rFonts w:hint="eastAsia" w:ascii="宋体" w:hAnsi="宋体" w:cs="宋体"/>
                <w:b/>
                <w:bCs/>
                <w:kern w:val="0"/>
                <w:sz w:val="28"/>
                <w:szCs w:val="28"/>
                <w:highlight w:val="none"/>
              </w:rPr>
              <w:t>单位</w:t>
            </w: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14:paraId="3743E444">
            <w:pPr>
              <w:widowControl/>
              <w:jc w:val="center"/>
              <w:rPr>
                <w:rFonts w:ascii="宋体" w:hAnsi="宋体" w:cs="宋体"/>
                <w:b/>
                <w:bCs/>
                <w:kern w:val="0"/>
                <w:sz w:val="28"/>
                <w:szCs w:val="28"/>
                <w:highlight w:val="none"/>
              </w:rPr>
            </w:pPr>
            <w:r>
              <w:rPr>
                <w:rFonts w:hint="eastAsia" w:ascii="宋体" w:hAnsi="宋体" w:cs="宋体"/>
                <w:b/>
                <w:bCs/>
                <w:kern w:val="0"/>
                <w:sz w:val="28"/>
                <w:szCs w:val="28"/>
                <w:highlight w:val="none"/>
              </w:rPr>
              <w:t>预计数量</w:t>
            </w:r>
          </w:p>
        </w:tc>
        <w:tc>
          <w:tcPr>
            <w:tcW w:w="1569" w:type="dxa"/>
            <w:tcBorders>
              <w:top w:val="single" w:color="auto" w:sz="4" w:space="0"/>
              <w:left w:val="single" w:color="auto" w:sz="4" w:space="0"/>
              <w:bottom w:val="single" w:color="auto" w:sz="4" w:space="0"/>
              <w:right w:val="single" w:color="auto" w:sz="4" w:space="0"/>
            </w:tcBorders>
            <w:vAlign w:val="center"/>
          </w:tcPr>
          <w:p w14:paraId="1507B9AD">
            <w:pPr>
              <w:widowControl/>
              <w:jc w:val="center"/>
              <w:rPr>
                <w:rFonts w:ascii="宋体" w:hAnsi="宋体" w:cs="宋体"/>
                <w:b/>
                <w:bCs/>
                <w:kern w:val="0"/>
                <w:sz w:val="28"/>
                <w:szCs w:val="28"/>
                <w:highlight w:val="none"/>
              </w:rPr>
            </w:pPr>
            <w:r>
              <w:rPr>
                <w:rFonts w:hint="eastAsia" w:ascii="宋体" w:hAnsi="宋体" w:cs="宋体"/>
                <w:b/>
                <w:bCs/>
                <w:kern w:val="0"/>
                <w:sz w:val="28"/>
                <w:szCs w:val="28"/>
                <w:highlight w:val="none"/>
              </w:rPr>
              <w:t>米数要求</w:t>
            </w:r>
          </w:p>
        </w:tc>
      </w:tr>
      <w:tr w14:paraId="03E0FB5E">
        <w:tblPrEx>
          <w:tblCellMar>
            <w:top w:w="0" w:type="dxa"/>
            <w:left w:w="108" w:type="dxa"/>
            <w:bottom w:w="0" w:type="dxa"/>
            <w:right w:w="108" w:type="dxa"/>
          </w:tblCellMar>
        </w:tblPrEx>
        <w:trPr>
          <w:trHeight w:val="600" w:hRule="atLeast"/>
        </w:trPr>
        <w:tc>
          <w:tcPr>
            <w:tcW w:w="1384" w:type="dxa"/>
            <w:tcBorders>
              <w:top w:val="nil"/>
              <w:left w:val="single" w:color="auto" w:sz="4" w:space="0"/>
              <w:bottom w:val="single" w:color="auto" w:sz="4" w:space="0"/>
              <w:right w:val="single" w:color="auto" w:sz="4" w:space="0"/>
            </w:tcBorders>
            <w:shd w:val="clear" w:color="auto" w:fill="auto"/>
            <w:vAlign w:val="center"/>
          </w:tcPr>
          <w:p w14:paraId="3A23287C">
            <w:pPr>
              <w:widowControl/>
              <w:jc w:val="center"/>
              <w:textAlignment w:val="center"/>
              <w:rPr>
                <w:rStyle w:val="35"/>
                <w:rFonts w:hint="default"/>
                <w:highlight w:val="none"/>
                <w:lang w:bidi="ar"/>
              </w:rPr>
            </w:pPr>
            <w:r>
              <w:rPr>
                <w:rStyle w:val="35"/>
                <w:rFonts w:hint="default"/>
                <w:highlight w:val="none"/>
                <w:lang w:bidi="ar"/>
              </w:rPr>
              <w:t>成品套管</w:t>
            </w:r>
          </w:p>
        </w:tc>
        <w:tc>
          <w:tcPr>
            <w:tcW w:w="3402" w:type="dxa"/>
            <w:tcBorders>
              <w:top w:val="nil"/>
              <w:left w:val="nil"/>
              <w:bottom w:val="single" w:color="auto" w:sz="4" w:space="0"/>
              <w:right w:val="single" w:color="auto" w:sz="4" w:space="0"/>
            </w:tcBorders>
            <w:shd w:val="clear" w:color="auto" w:fill="auto"/>
            <w:vAlign w:val="center"/>
          </w:tcPr>
          <w:p w14:paraId="378D00FA">
            <w:pPr>
              <w:widowControl/>
              <w:jc w:val="center"/>
              <w:textAlignment w:val="center"/>
              <w:rPr>
                <w:rStyle w:val="35"/>
                <w:rFonts w:hint="default"/>
                <w:highlight w:val="none"/>
                <w:lang w:bidi="ar"/>
              </w:rPr>
            </w:pPr>
            <w:r>
              <w:rPr>
                <w:rStyle w:val="35"/>
                <w:rFonts w:hint="default"/>
                <w:highlight w:val="none"/>
                <w:lang w:bidi="ar"/>
              </w:rPr>
              <w:t>Φ</w:t>
            </w:r>
            <w:r>
              <w:rPr>
                <w:rStyle w:val="35"/>
                <w:rFonts w:hint="eastAsia"/>
                <w:highlight w:val="none"/>
                <w:lang w:val="en-US" w:eastAsia="zh-CN" w:bidi="ar"/>
              </w:rPr>
              <w:t>244.5</w:t>
            </w:r>
            <w:r>
              <w:rPr>
                <w:rStyle w:val="35"/>
                <w:rFonts w:hint="default"/>
                <w:highlight w:val="none"/>
                <w:lang w:bidi="ar"/>
              </w:rPr>
              <w:t>*</w:t>
            </w:r>
            <w:r>
              <w:rPr>
                <w:rStyle w:val="35"/>
                <w:rFonts w:hint="eastAsia"/>
                <w:highlight w:val="none"/>
                <w:lang w:val="en-US" w:eastAsia="zh-CN" w:bidi="ar"/>
              </w:rPr>
              <w:t>8.94</w:t>
            </w:r>
            <w:r>
              <w:rPr>
                <w:rStyle w:val="35"/>
                <w:rFonts w:hint="default"/>
                <w:highlight w:val="none"/>
                <w:lang w:bidi="ar"/>
              </w:rPr>
              <w:t>mm钢级J55</w:t>
            </w:r>
          </w:p>
        </w:tc>
        <w:tc>
          <w:tcPr>
            <w:tcW w:w="914" w:type="dxa"/>
            <w:tcBorders>
              <w:top w:val="nil"/>
              <w:left w:val="nil"/>
              <w:bottom w:val="single" w:color="auto" w:sz="4" w:space="0"/>
              <w:right w:val="single" w:color="auto" w:sz="4" w:space="0"/>
            </w:tcBorders>
            <w:shd w:val="clear" w:color="auto" w:fill="auto"/>
            <w:vAlign w:val="center"/>
          </w:tcPr>
          <w:p w14:paraId="18176899">
            <w:pPr>
              <w:widowControl/>
              <w:jc w:val="center"/>
              <w:textAlignment w:val="center"/>
              <w:rPr>
                <w:rStyle w:val="35"/>
                <w:rFonts w:hint="default"/>
                <w:highlight w:val="none"/>
                <w:lang w:bidi="ar"/>
              </w:rPr>
            </w:pPr>
            <w:r>
              <w:rPr>
                <w:rStyle w:val="35"/>
                <w:rFonts w:hint="default"/>
                <w:highlight w:val="none"/>
                <w:lang w:bidi="ar"/>
              </w:rPr>
              <w:t>吨</w:t>
            </w:r>
          </w:p>
        </w:tc>
        <w:tc>
          <w:tcPr>
            <w:tcW w:w="1354" w:type="dxa"/>
            <w:tcBorders>
              <w:top w:val="single" w:color="auto" w:sz="4" w:space="0"/>
              <w:left w:val="nil"/>
              <w:bottom w:val="single" w:color="auto" w:sz="4" w:space="0"/>
              <w:right w:val="single" w:color="auto" w:sz="4" w:space="0"/>
            </w:tcBorders>
            <w:shd w:val="clear" w:color="auto" w:fill="auto"/>
            <w:vAlign w:val="center"/>
          </w:tcPr>
          <w:p w14:paraId="4AA67E57">
            <w:pPr>
              <w:widowControl/>
              <w:jc w:val="center"/>
              <w:textAlignment w:val="center"/>
              <w:rPr>
                <w:rStyle w:val="35"/>
                <w:rFonts w:hint="default" w:eastAsia="宋体"/>
                <w:highlight w:val="none"/>
                <w:lang w:val="en-US" w:eastAsia="zh-CN" w:bidi="ar"/>
              </w:rPr>
            </w:pPr>
            <w:r>
              <w:rPr>
                <w:rStyle w:val="35"/>
                <w:rFonts w:hint="eastAsia"/>
                <w:highlight w:val="none"/>
                <w:lang w:val="en-US" w:eastAsia="zh-CN" w:bidi="ar"/>
              </w:rPr>
              <w:t>21</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705D5EF1">
            <w:pPr>
              <w:widowControl/>
              <w:jc w:val="center"/>
              <w:textAlignment w:val="center"/>
              <w:rPr>
                <w:rStyle w:val="35"/>
                <w:rFonts w:hint="default"/>
                <w:highlight w:val="none"/>
                <w:lang w:bidi="ar"/>
              </w:rPr>
            </w:pPr>
            <w:r>
              <w:rPr>
                <w:rStyle w:val="35"/>
                <w:rFonts w:hint="default"/>
                <w:highlight w:val="none"/>
                <w:lang w:bidi="ar"/>
              </w:rPr>
              <w:t>不少于</w:t>
            </w:r>
            <w:r>
              <w:rPr>
                <w:rStyle w:val="35"/>
                <w:rFonts w:hint="eastAsia"/>
                <w:highlight w:val="none"/>
                <w:lang w:val="en-US" w:eastAsia="zh-CN" w:bidi="ar"/>
              </w:rPr>
              <w:t>380</w:t>
            </w:r>
            <w:r>
              <w:rPr>
                <w:rStyle w:val="35"/>
                <w:rFonts w:hint="default"/>
                <w:highlight w:val="none"/>
                <w:lang w:bidi="ar"/>
              </w:rPr>
              <w:t>m</w:t>
            </w:r>
          </w:p>
        </w:tc>
      </w:tr>
      <w:tr w14:paraId="6C310B8C">
        <w:tblPrEx>
          <w:tblCellMar>
            <w:top w:w="0" w:type="dxa"/>
            <w:left w:w="108" w:type="dxa"/>
            <w:bottom w:w="0" w:type="dxa"/>
            <w:right w:w="108" w:type="dxa"/>
          </w:tblCellMar>
        </w:tblPrEx>
        <w:trPr>
          <w:trHeight w:val="600" w:hRule="atLeast"/>
        </w:trPr>
        <w:tc>
          <w:tcPr>
            <w:tcW w:w="1384" w:type="dxa"/>
            <w:tcBorders>
              <w:top w:val="nil"/>
              <w:left w:val="single" w:color="auto" w:sz="4" w:space="0"/>
              <w:bottom w:val="single" w:color="auto" w:sz="4" w:space="0"/>
              <w:right w:val="single" w:color="auto" w:sz="4" w:space="0"/>
            </w:tcBorders>
            <w:shd w:val="clear" w:color="auto" w:fill="auto"/>
            <w:vAlign w:val="center"/>
          </w:tcPr>
          <w:p w14:paraId="325DEB00">
            <w:pPr>
              <w:widowControl/>
              <w:jc w:val="center"/>
              <w:textAlignment w:val="center"/>
              <w:rPr>
                <w:rStyle w:val="35"/>
                <w:rFonts w:hint="default"/>
                <w:highlight w:val="none"/>
                <w:lang w:bidi="ar"/>
              </w:rPr>
            </w:pPr>
            <w:r>
              <w:rPr>
                <w:rStyle w:val="35"/>
                <w:rFonts w:hint="default"/>
                <w:highlight w:val="none"/>
                <w:lang w:bidi="ar"/>
              </w:rPr>
              <w:t>成品套管</w:t>
            </w:r>
          </w:p>
        </w:tc>
        <w:tc>
          <w:tcPr>
            <w:tcW w:w="3402" w:type="dxa"/>
            <w:tcBorders>
              <w:top w:val="nil"/>
              <w:left w:val="nil"/>
              <w:bottom w:val="single" w:color="auto" w:sz="4" w:space="0"/>
              <w:right w:val="single" w:color="auto" w:sz="4" w:space="0"/>
            </w:tcBorders>
            <w:shd w:val="clear" w:color="auto" w:fill="auto"/>
            <w:vAlign w:val="center"/>
          </w:tcPr>
          <w:p w14:paraId="798F31D0">
            <w:pPr>
              <w:widowControl/>
              <w:jc w:val="center"/>
              <w:textAlignment w:val="center"/>
              <w:rPr>
                <w:rStyle w:val="35"/>
                <w:rFonts w:hint="default" w:eastAsia="宋体"/>
                <w:highlight w:val="none"/>
                <w:lang w:val="en-US" w:eastAsia="zh-CN" w:bidi="ar"/>
              </w:rPr>
            </w:pPr>
            <w:r>
              <w:rPr>
                <w:rStyle w:val="35"/>
                <w:rFonts w:hint="default"/>
                <w:highlight w:val="none"/>
                <w:lang w:bidi="ar"/>
              </w:rPr>
              <w:t>Φ</w:t>
            </w:r>
            <w:r>
              <w:rPr>
                <w:rStyle w:val="35"/>
                <w:rFonts w:hint="eastAsia"/>
                <w:highlight w:val="none"/>
                <w:lang w:val="en-US" w:eastAsia="zh-CN" w:bidi="ar"/>
              </w:rPr>
              <w:t>177.8</w:t>
            </w:r>
            <w:r>
              <w:rPr>
                <w:rStyle w:val="35"/>
                <w:rFonts w:hint="default"/>
                <w:highlight w:val="none"/>
                <w:lang w:bidi="ar"/>
              </w:rPr>
              <w:t>*</w:t>
            </w:r>
            <w:r>
              <w:rPr>
                <w:rStyle w:val="35"/>
                <w:rFonts w:hint="eastAsia"/>
                <w:highlight w:val="none"/>
                <w:lang w:val="en-US" w:eastAsia="zh-CN" w:bidi="ar"/>
              </w:rPr>
              <w:t>9.19</w:t>
            </w:r>
            <w:r>
              <w:rPr>
                <w:rStyle w:val="35"/>
                <w:rFonts w:hint="default"/>
                <w:highlight w:val="none"/>
                <w:lang w:bidi="ar"/>
              </w:rPr>
              <w:t>mm钢级</w:t>
            </w:r>
            <w:r>
              <w:rPr>
                <w:rStyle w:val="35"/>
                <w:rFonts w:hint="eastAsia"/>
                <w:highlight w:val="none"/>
                <w:lang w:val="en-US" w:eastAsia="zh-CN" w:bidi="ar"/>
              </w:rPr>
              <w:t>N80</w:t>
            </w:r>
          </w:p>
        </w:tc>
        <w:tc>
          <w:tcPr>
            <w:tcW w:w="914" w:type="dxa"/>
            <w:tcBorders>
              <w:top w:val="nil"/>
              <w:left w:val="nil"/>
              <w:bottom w:val="single" w:color="auto" w:sz="4" w:space="0"/>
              <w:right w:val="single" w:color="auto" w:sz="4" w:space="0"/>
            </w:tcBorders>
            <w:shd w:val="clear" w:color="auto" w:fill="auto"/>
            <w:vAlign w:val="center"/>
          </w:tcPr>
          <w:p w14:paraId="22F06FDD">
            <w:pPr>
              <w:widowControl/>
              <w:jc w:val="center"/>
              <w:textAlignment w:val="center"/>
              <w:rPr>
                <w:rStyle w:val="35"/>
                <w:rFonts w:hint="default"/>
                <w:highlight w:val="none"/>
                <w:lang w:bidi="ar"/>
              </w:rPr>
            </w:pPr>
            <w:r>
              <w:rPr>
                <w:rStyle w:val="35"/>
                <w:rFonts w:hint="default"/>
                <w:highlight w:val="none"/>
                <w:lang w:bidi="ar"/>
              </w:rPr>
              <w:t>吨</w:t>
            </w:r>
          </w:p>
        </w:tc>
        <w:tc>
          <w:tcPr>
            <w:tcW w:w="1354" w:type="dxa"/>
            <w:tcBorders>
              <w:top w:val="single" w:color="auto" w:sz="4" w:space="0"/>
              <w:left w:val="nil"/>
              <w:bottom w:val="single" w:color="auto" w:sz="4" w:space="0"/>
              <w:right w:val="single" w:color="auto" w:sz="4" w:space="0"/>
            </w:tcBorders>
            <w:shd w:val="clear" w:color="auto" w:fill="auto"/>
            <w:vAlign w:val="center"/>
          </w:tcPr>
          <w:p w14:paraId="723A38A8">
            <w:pPr>
              <w:widowControl/>
              <w:jc w:val="center"/>
              <w:textAlignment w:val="center"/>
              <w:rPr>
                <w:rStyle w:val="35"/>
                <w:rFonts w:hint="default" w:eastAsia="宋体"/>
                <w:highlight w:val="none"/>
                <w:lang w:val="en-US" w:eastAsia="zh-CN" w:bidi="ar"/>
              </w:rPr>
            </w:pPr>
            <w:r>
              <w:rPr>
                <w:rStyle w:val="35"/>
                <w:rFonts w:hint="eastAsia"/>
                <w:highlight w:val="none"/>
                <w:lang w:val="en-US" w:eastAsia="zh-CN" w:bidi="ar"/>
              </w:rPr>
              <w:t>46</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6A83B88A">
            <w:pPr>
              <w:widowControl/>
              <w:jc w:val="center"/>
              <w:textAlignment w:val="center"/>
              <w:rPr>
                <w:rStyle w:val="35"/>
                <w:rFonts w:hint="default"/>
                <w:highlight w:val="none"/>
                <w:lang w:bidi="ar"/>
              </w:rPr>
            </w:pPr>
            <w:r>
              <w:rPr>
                <w:rStyle w:val="35"/>
                <w:rFonts w:hint="default"/>
                <w:highlight w:val="none"/>
                <w:lang w:bidi="ar"/>
              </w:rPr>
              <w:t>不少于</w:t>
            </w:r>
            <w:r>
              <w:rPr>
                <w:rStyle w:val="35"/>
                <w:rFonts w:hint="eastAsia"/>
                <w:highlight w:val="none"/>
                <w:lang w:val="en-US" w:eastAsia="zh-CN" w:bidi="ar"/>
              </w:rPr>
              <w:t>1148</w:t>
            </w:r>
            <w:r>
              <w:rPr>
                <w:rStyle w:val="35"/>
                <w:rFonts w:hint="default"/>
                <w:highlight w:val="none"/>
                <w:lang w:bidi="ar"/>
              </w:rPr>
              <w:t>m</w:t>
            </w:r>
          </w:p>
        </w:tc>
      </w:tr>
      <w:tr w14:paraId="58DA53AC">
        <w:tblPrEx>
          <w:tblCellMar>
            <w:top w:w="0" w:type="dxa"/>
            <w:left w:w="108" w:type="dxa"/>
            <w:bottom w:w="0" w:type="dxa"/>
            <w:right w:w="108" w:type="dxa"/>
          </w:tblCellMar>
        </w:tblPrEx>
        <w:trPr>
          <w:trHeight w:val="600" w:hRule="atLeast"/>
        </w:trPr>
        <w:tc>
          <w:tcPr>
            <w:tcW w:w="86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CB796D5">
            <w:pPr>
              <w:widowControl/>
              <w:jc w:val="left"/>
              <w:rPr>
                <w:color w:val="auto"/>
                <w:highlight w:val="none"/>
              </w:rPr>
            </w:pPr>
            <w:r>
              <w:rPr>
                <w:rFonts w:hint="eastAsia"/>
                <w:color w:val="auto"/>
                <w:highlight w:val="none"/>
              </w:rPr>
              <w:t>备注：1、上述采购数量以米数要求为准，</w:t>
            </w:r>
            <w:r>
              <w:rPr>
                <w:rFonts w:hint="eastAsia"/>
                <w:color w:val="auto"/>
                <w:highlight w:val="none"/>
                <w:lang w:val="en-US" w:eastAsia="zh-CN"/>
              </w:rPr>
              <w:t>均为BC扣型，</w:t>
            </w:r>
            <w:r>
              <w:rPr>
                <w:rFonts w:hint="eastAsia"/>
                <w:color w:val="auto"/>
                <w:highlight w:val="none"/>
              </w:rPr>
              <w:t>据实结算</w:t>
            </w:r>
          </w:p>
          <w:p w14:paraId="22014DCF">
            <w:pPr>
              <w:pStyle w:val="21"/>
              <w:spacing w:after="0"/>
              <w:ind w:firstLine="630" w:firstLineChars="300"/>
              <w:rPr>
                <w:color w:val="auto"/>
                <w:sz w:val="21"/>
                <w:highlight w:val="none"/>
              </w:rPr>
            </w:pPr>
            <w:r>
              <w:rPr>
                <w:rFonts w:hint="eastAsia"/>
                <w:color w:val="auto"/>
                <w:sz w:val="21"/>
                <w:highlight w:val="none"/>
              </w:rPr>
              <w:t xml:space="preserve">2、以上套管中规格为J55 </w:t>
            </w:r>
            <w:r>
              <w:rPr>
                <w:color w:val="auto"/>
                <w:sz w:val="21"/>
                <w:highlight w:val="none"/>
              </w:rPr>
              <w:t>Φ</w:t>
            </w:r>
            <w:r>
              <w:rPr>
                <w:rFonts w:hint="eastAsia"/>
                <w:color w:val="auto"/>
                <w:sz w:val="21"/>
                <w:highlight w:val="none"/>
                <w:lang w:val="en-US" w:eastAsia="zh-CN"/>
              </w:rPr>
              <w:t>244.5</w:t>
            </w:r>
            <w:r>
              <w:rPr>
                <w:color w:val="auto"/>
                <w:sz w:val="21"/>
                <w:highlight w:val="none"/>
              </w:rPr>
              <w:t>*</w:t>
            </w:r>
            <w:r>
              <w:rPr>
                <w:rFonts w:hint="eastAsia"/>
                <w:color w:val="auto"/>
                <w:sz w:val="21"/>
                <w:highlight w:val="none"/>
                <w:lang w:val="en-US" w:eastAsia="zh-CN"/>
              </w:rPr>
              <w:t>8.94</w:t>
            </w:r>
            <w:r>
              <w:rPr>
                <w:color w:val="auto"/>
                <w:sz w:val="21"/>
                <w:highlight w:val="none"/>
              </w:rPr>
              <w:t>mm</w:t>
            </w:r>
            <w:r>
              <w:rPr>
                <w:rFonts w:hint="eastAsia"/>
                <w:color w:val="auto"/>
                <w:sz w:val="21"/>
                <w:highlight w:val="none"/>
              </w:rPr>
              <w:t>的套管包含短节</w:t>
            </w:r>
            <w:r>
              <w:rPr>
                <w:rFonts w:hint="eastAsia"/>
                <w:color w:val="auto"/>
                <w:sz w:val="21"/>
                <w:highlight w:val="none"/>
                <w:lang w:val="en-US" w:eastAsia="zh-CN"/>
              </w:rPr>
              <w:t>5</w:t>
            </w:r>
            <w:r>
              <w:rPr>
                <w:rFonts w:hint="eastAsia"/>
                <w:color w:val="auto"/>
                <w:sz w:val="21"/>
                <w:highlight w:val="none"/>
              </w:rPr>
              <w:t>m、6m各</w:t>
            </w:r>
            <w:r>
              <w:rPr>
                <w:rFonts w:hint="eastAsia"/>
                <w:color w:val="auto"/>
                <w:sz w:val="21"/>
                <w:highlight w:val="none"/>
                <w:lang w:val="en-US" w:eastAsia="zh-CN"/>
              </w:rPr>
              <w:t>5</w:t>
            </w:r>
            <w:r>
              <w:rPr>
                <w:rFonts w:hint="eastAsia"/>
                <w:color w:val="auto"/>
                <w:sz w:val="21"/>
                <w:highlight w:val="none"/>
              </w:rPr>
              <w:t>根；</w:t>
            </w:r>
          </w:p>
          <w:p w14:paraId="32C04F92">
            <w:pPr>
              <w:widowControl/>
              <w:adjustRightInd w:val="0"/>
              <w:snapToGrid w:val="0"/>
              <w:ind w:firstLine="630" w:firstLineChars="300"/>
              <w:jc w:val="left"/>
              <w:rPr>
                <w:color w:val="auto"/>
                <w:sz w:val="21"/>
                <w:highlight w:val="none"/>
              </w:rPr>
            </w:pPr>
            <w:r>
              <w:rPr>
                <w:rFonts w:hint="eastAsia"/>
                <w:color w:val="auto"/>
                <w:highlight w:val="none"/>
              </w:rPr>
              <w:t>3、以上套管中规格为</w:t>
            </w:r>
            <w:r>
              <w:rPr>
                <w:rFonts w:hint="eastAsia"/>
                <w:color w:val="auto"/>
                <w:highlight w:val="none"/>
                <w:lang w:val="en-US" w:eastAsia="zh-CN"/>
              </w:rPr>
              <w:t>N80</w:t>
            </w:r>
            <w:r>
              <w:rPr>
                <w:color w:val="auto"/>
                <w:highlight w:val="none"/>
              </w:rPr>
              <w:t xml:space="preserve"> </w:t>
            </w:r>
            <w:r>
              <w:rPr>
                <w:color w:val="auto"/>
                <w:sz w:val="21"/>
                <w:highlight w:val="none"/>
              </w:rPr>
              <w:t>Φ</w:t>
            </w:r>
            <w:r>
              <w:rPr>
                <w:rFonts w:hint="eastAsia"/>
                <w:color w:val="auto"/>
                <w:highlight w:val="none"/>
                <w:lang w:val="en-US" w:eastAsia="zh-CN"/>
              </w:rPr>
              <w:t>177.8</w:t>
            </w:r>
            <w:r>
              <w:rPr>
                <w:color w:val="auto"/>
                <w:highlight w:val="none"/>
              </w:rPr>
              <w:t>*</w:t>
            </w:r>
            <w:r>
              <w:rPr>
                <w:rFonts w:hint="eastAsia"/>
                <w:color w:val="auto"/>
                <w:highlight w:val="none"/>
                <w:lang w:val="en-US" w:eastAsia="zh-CN"/>
              </w:rPr>
              <w:t>9.19</w:t>
            </w:r>
            <w:r>
              <w:rPr>
                <w:color w:val="auto"/>
                <w:highlight w:val="none"/>
              </w:rPr>
              <w:t>mm</w:t>
            </w:r>
            <w:r>
              <w:rPr>
                <w:rFonts w:hint="eastAsia"/>
                <w:color w:val="auto"/>
                <w:highlight w:val="none"/>
              </w:rPr>
              <w:t>的套管包含短节</w:t>
            </w:r>
            <w:r>
              <w:rPr>
                <w:rFonts w:hint="eastAsia"/>
                <w:color w:val="auto"/>
                <w:highlight w:val="none"/>
                <w:lang w:val="en-US" w:eastAsia="zh-CN"/>
              </w:rPr>
              <w:t>5</w:t>
            </w:r>
            <w:r>
              <w:rPr>
                <w:rFonts w:hint="eastAsia"/>
                <w:color w:val="auto"/>
                <w:highlight w:val="none"/>
              </w:rPr>
              <w:t>m、6m各</w:t>
            </w:r>
            <w:r>
              <w:rPr>
                <w:rFonts w:hint="eastAsia"/>
                <w:color w:val="auto"/>
                <w:highlight w:val="none"/>
                <w:lang w:val="en-US" w:eastAsia="zh-CN"/>
              </w:rPr>
              <w:t>6</w:t>
            </w:r>
            <w:r>
              <w:rPr>
                <w:rFonts w:hint="eastAsia"/>
                <w:color w:val="auto"/>
                <w:highlight w:val="none"/>
              </w:rPr>
              <w:t>根；</w:t>
            </w:r>
          </w:p>
        </w:tc>
      </w:tr>
    </w:tbl>
    <w:p w14:paraId="5C8B6529">
      <w:pPr>
        <w:pStyle w:val="19"/>
        <w:widowControl/>
        <w:shd w:val="clear" w:color="auto" w:fill="FFFFFF"/>
        <w:spacing w:beforeAutospacing="0" w:afterAutospacing="0" w:line="500" w:lineRule="exact"/>
        <w:ind w:firstLine="640" w:firstLineChars="200"/>
        <w:rPr>
          <w:rFonts w:ascii="仿宋_GB2312" w:hAnsi="宋体" w:eastAsia="仿宋_GB2312"/>
          <w:snapToGrid w:val="0"/>
          <w:color w:val="auto"/>
          <w:kern w:val="2"/>
          <w:sz w:val="32"/>
          <w:szCs w:val="32"/>
          <w:highlight w:val="none"/>
        </w:rPr>
      </w:pPr>
      <w:r>
        <w:rPr>
          <w:rFonts w:hint="eastAsia" w:ascii="仿宋_GB2312" w:hAnsi="宋体" w:eastAsia="仿宋_GB2312"/>
          <w:snapToGrid w:val="0"/>
          <w:color w:val="auto"/>
          <w:kern w:val="2"/>
          <w:sz w:val="32"/>
          <w:szCs w:val="32"/>
          <w:highlight w:val="none"/>
        </w:rPr>
        <w:t>5.质量保证：</w:t>
      </w:r>
      <w:r>
        <w:rPr>
          <w:rFonts w:hint="eastAsia" w:ascii="仿宋_GB2312" w:hAnsi="仿宋_GB2312" w:eastAsia="仿宋_GB2312" w:cs="仿宋_GB2312"/>
          <w:snapToGrid w:val="0"/>
          <w:color w:val="auto"/>
          <w:kern w:val="2"/>
          <w:sz w:val="32"/>
          <w:szCs w:val="32"/>
          <w:highlight w:val="none"/>
        </w:rPr>
        <w:t>谈判响应人</w:t>
      </w:r>
      <w:r>
        <w:rPr>
          <w:rFonts w:hint="eastAsia" w:ascii="仿宋_GB2312" w:hAnsi="宋体" w:eastAsia="仿宋_GB2312"/>
          <w:snapToGrid w:val="0"/>
          <w:color w:val="auto"/>
          <w:kern w:val="2"/>
          <w:sz w:val="32"/>
          <w:szCs w:val="32"/>
          <w:highlight w:val="none"/>
        </w:rPr>
        <w:t>产品应满足《</w:t>
      </w:r>
      <w:r>
        <w:rPr>
          <w:rFonts w:hint="eastAsia" w:ascii="仿宋_GB2312" w:hAnsi="宋体" w:eastAsia="仿宋_GB2312"/>
          <w:snapToGrid w:val="0"/>
          <w:color w:val="auto"/>
          <w:kern w:val="2"/>
          <w:sz w:val="32"/>
          <w:szCs w:val="32"/>
          <w:highlight w:val="none"/>
          <w:lang w:val="en-US" w:eastAsia="zh-CN"/>
        </w:rPr>
        <w:t>谈判</w:t>
      </w:r>
      <w:r>
        <w:rPr>
          <w:rFonts w:hint="eastAsia" w:ascii="仿宋_GB2312" w:hAnsi="宋体" w:eastAsia="仿宋_GB2312"/>
          <w:snapToGrid w:val="0"/>
          <w:color w:val="auto"/>
          <w:kern w:val="2"/>
          <w:sz w:val="32"/>
          <w:szCs w:val="32"/>
          <w:highlight w:val="none"/>
        </w:rPr>
        <w:t>文件》要求，成品套管符合国家标准。</w:t>
      </w:r>
    </w:p>
    <w:p w14:paraId="2B264CFF">
      <w:pPr>
        <w:pStyle w:val="19"/>
        <w:widowControl/>
        <w:shd w:val="clear" w:color="auto" w:fill="FFFFFF"/>
        <w:spacing w:beforeAutospacing="0" w:afterAutospacing="0" w:line="500" w:lineRule="exact"/>
        <w:ind w:firstLine="640" w:firstLineChars="200"/>
        <w:rPr>
          <w:rFonts w:ascii="仿宋_GB2312" w:hAnsi="宋体" w:eastAsia="仿宋_GB2312"/>
          <w:snapToGrid w:val="0"/>
          <w:kern w:val="2"/>
          <w:sz w:val="32"/>
          <w:szCs w:val="32"/>
          <w:highlight w:val="none"/>
        </w:rPr>
      </w:pPr>
      <w:r>
        <w:rPr>
          <w:rFonts w:hint="eastAsia" w:ascii="仿宋_GB2312" w:hAnsi="宋体" w:eastAsia="仿宋_GB2312"/>
          <w:snapToGrid w:val="0"/>
          <w:color w:val="auto"/>
          <w:kern w:val="2"/>
          <w:sz w:val="32"/>
          <w:szCs w:val="32"/>
          <w:highlight w:val="none"/>
        </w:rPr>
        <w:t xml:space="preserve">6.交货磅差：±3‰ </w:t>
      </w:r>
    </w:p>
    <w:p w14:paraId="44694922">
      <w:pPr>
        <w:pStyle w:val="19"/>
        <w:widowControl/>
        <w:shd w:val="clear" w:color="auto" w:fill="FFFFFF"/>
        <w:spacing w:beforeAutospacing="0" w:afterAutospacing="0" w:line="500" w:lineRule="exact"/>
        <w:ind w:firstLine="640" w:firstLineChars="200"/>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7.项目编号：ZMCJ00CG20252175</w:t>
      </w:r>
    </w:p>
    <w:p w14:paraId="15AE6A52">
      <w:pPr>
        <w:pStyle w:val="19"/>
        <w:widowControl/>
        <w:shd w:val="clear" w:color="auto" w:fill="FFFFFF"/>
        <w:spacing w:beforeAutospacing="0" w:afterAutospacing="0" w:line="500" w:lineRule="exact"/>
        <w:ind w:firstLine="640" w:firstLineChars="200"/>
        <w:rPr>
          <w:rFonts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8.</w:t>
      </w:r>
      <w:r>
        <w:rPr>
          <w:rFonts w:hint="eastAsia" w:ascii="仿宋_GB2312" w:hAnsi="宋体" w:eastAsia="仿宋_GB2312"/>
          <w:snapToGrid w:val="0"/>
          <w:kern w:val="2"/>
          <w:sz w:val="32"/>
          <w:szCs w:val="32"/>
          <w:highlight w:val="none"/>
          <w:lang w:eastAsia="zh-Hans"/>
        </w:rPr>
        <w:t>资金来源：</w:t>
      </w:r>
      <w:r>
        <w:rPr>
          <w:rFonts w:hint="eastAsia" w:ascii="仿宋_GB2312" w:hAnsi="宋体" w:eastAsia="仿宋_GB2312"/>
          <w:snapToGrid w:val="0"/>
          <w:kern w:val="2"/>
          <w:sz w:val="32"/>
          <w:szCs w:val="32"/>
          <w:highlight w:val="none"/>
        </w:rPr>
        <w:t>自有资金</w:t>
      </w:r>
    </w:p>
    <w:p w14:paraId="0D937578">
      <w:pPr>
        <w:pStyle w:val="19"/>
        <w:widowControl/>
        <w:shd w:val="clear" w:color="auto" w:fill="FFFFFF"/>
        <w:spacing w:beforeAutospacing="0" w:afterAutospacing="0" w:line="500" w:lineRule="exact"/>
        <w:ind w:firstLine="640" w:firstLineChars="200"/>
        <w:rPr>
          <w:rFonts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9.中标通知方式：书面通知中标人。</w:t>
      </w:r>
    </w:p>
    <w:p w14:paraId="44055FA0">
      <w:pPr>
        <w:pStyle w:val="19"/>
        <w:widowControl/>
        <w:shd w:val="clear" w:color="auto" w:fill="FFFFFF"/>
        <w:spacing w:beforeAutospacing="0" w:afterAutospacing="0" w:line="500" w:lineRule="exact"/>
        <w:ind w:firstLine="640" w:firstLineChars="200"/>
        <w:rPr>
          <w:rFonts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10.评标办法：综合评分法。</w:t>
      </w:r>
    </w:p>
    <w:p w14:paraId="03CC014D">
      <w:pPr>
        <w:pStyle w:val="19"/>
        <w:widowControl/>
        <w:shd w:val="clear" w:color="auto" w:fill="FFFFFF"/>
        <w:spacing w:beforeAutospacing="0" w:afterAutospacing="0" w:line="500" w:lineRule="exact"/>
        <w:ind w:firstLine="640" w:firstLineChars="200"/>
        <w:rPr>
          <w:rFonts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11.其他要求详见谈判文件。</w:t>
      </w:r>
    </w:p>
    <w:p w14:paraId="31E947A1">
      <w:pPr>
        <w:pStyle w:val="19"/>
        <w:widowControl/>
        <w:shd w:val="clear" w:color="auto" w:fill="FFFFFF"/>
        <w:spacing w:beforeAutospacing="0" w:afterAutospacing="0" w:line="500" w:lineRule="exact"/>
        <w:ind w:firstLine="640" w:firstLineChars="200"/>
        <w:rPr>
          <w:rFonts w:ascii="黑体" w:hAnsi="黑体" w:eastAsia="黑体"/>
          <w:kern w:val="2"/>
          <w:sz w:val="32"/>
          <w:szCs w:val="32"/>
          <w:highlight w:val="none"/>
        </w:rPr>
      </w:pPr>
      <w:r>
        <w:rPr>
          <w:rFonts w:hint="eastAsia" w:ascii="黑体" w:hAnsi="黑体" w:eastAsia="黑体"/>
          <w:kern w:val="2"/>
          <w:sz w:val="32"/>
          <w:szCs w:val="32"/>
          <w:highlight w:val="none"/>
        </w:rPr>
        <w:t>二、合格谈判响应人的基本资质要求</w:t>
      </w:r>
    </w:p>
    <w:p w14:paraId="1C6F44E1">
      <w:pPr>
        <w:pStyle w:val="19"/>
        <w:widowControl/>
        <w:shd w:val="clear" w:color="auto" w:fill="FFFFFF"/>
        <w:spacing w:beforeAutospacing="0" w:afterAutospacing="0" w:line="500" w:lineRule="exact"/>
        <w:ind w:firstLine="640" w:firstLineChars="200"/>
        <w:rPr>
          <w:rFonts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1.营业范围要求:谈判响应人应为在中华人民共和国境内注册的独立法人，具有独立承担民事责任能力，须提供具有合法、有效的“三证合一”的营业执照。</w:t>
      </w:r>
    </w:p>
    <w:p w14:paraId="0FE63A65">
      <w:pPr>
        <w:pStyle w:val="19"/>
        <w:widowControl/>
        <w:shd w:val="clear" w:color="auto" w:fill="FFFFFF"/>
        <w:spacing w:beforeAutospacing="0" w:afterAutospacing="0" w:line="500" w:lineRule="exact"/>
        <w:ind w:firstLine="640" w:firstLineChars="200"/>
        <w:rPr>
          <w:rFonts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2.财务要求： 谈判响应人有依法纳税的良好记录，财务、资信状况良好，满足履行本项目的需要。</w:t>
      </w:r>
    </w:p>
    <w:p w14:paraId="464F30B7">
      <w:pPr>
        <w:pStyle w:val="19"/>
        <w:widowControl/>
        <w:shd w:val="clear" w:color="auto" w:fill="FFFFFF"/>
        <w:spacing w:beforeAutospacing="0" w:afterAutospacing="0" w:line="500" w:lineRule="exact"/>
        <w:ind w:firstLine="640" w:firstLineChars="200"/>
        <w:rPr>
          <w:rFonts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3. 业绩要求： 202</w:t>
      </w:r>
      <w:r>
        <w:rPr>
          <w:rFonts w:hint="eastAsia" w:ascii="仿宋_GB2312" w:hAnsi="宋体" w:eastAsia="仿宋_GB2312"/>
          <w:snapToGrid w:val="0"/>
          <w:kern w:val="2"/>
          <w:sz w:val="32"/>
          <w:szCs w:val="32"/>
          <w:highlight w:val="none"/>
          <w:lang w:val="en-US" w:eastAsia="zh-CN"/>
        </w:rPr>
        <w:t>2</w:t>
      </w:r>
      <w:r>
        <w:rPr>
          <w:rFonts w:hint="eastAsia" w:ascii="仿宋_GB2312" w:hAnsi="宋体" w:eastAsia="仿宋_GB2312"/>
          <w:snapToGrid w:val="0"/>
          <w:kern w:val="2"/>
          <w:sz w:val="32"/>
          <w:szCs w:val="32"/>
          <w:highlight w:val="none"/>
        </w:rPr>
        <w:t xml:space="preserve"> 年 01 月 01 日至投标截止时间提供成品套管销售业绩的合同。</w:t>
      </w:r>
    </w:p>
    <w:p w14:paraId="7D94CF8E">
      <w:pPr>
        <w:pStyle w:val="19"/>
        <w:widowControl/>
        <w:shd w:val="clear" w:color="auto" w:fill="FFFFFF"/>
        <w:spacing w:beforeAutospacing="0" w:afterAutospacing="0" w:line="500" w:lineRule="exact"/>
        <w:ind w:firstLine="640" w:firstLineChars="200"/>
        <w:rPr>
          <w:rFonts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4.信誉要求：谈判响应人在近三年内（202</w:t>
      </w:r>
      <w:r>
        <w:rPr>
          <w:rFonts w:hint="eastAsia" w:ascii="仿宋_GB2312" w:hAnsi="宋体" w:eastAsia="仿宋_GB2312"/>
          <w:snapToGrid w:val="0"/>
          <w:kern w:val="2"/>
          <w:sz w:val="32"/>
          <w:szCs w:val="32"/>
          <w:highlight w:val="none"/>
          <w:lang w:val="en-US" w:eastAsia="zh-CN"/>
        </w:rPr>
        <w:t>2</w:t>
      </w:r>
      <w:r>
        <w:rPr>
          <w:rFonts w:hint="eastAsia" w:ascii="仿宋_GB2312" w:hAnsi="宋体" w:eastAsia="仿宋_GB2312"/>
          <w:snapToGrid w:val="0"/>
          <w:kern w:val="2"/>
          <w:sz w:val="32"/>
          <w:szCs w:val="32"/>
          <w:highlight w:val="none"/>
        </w:rPr>
        <w:t>年01月01日至投标截止日）未发生重大质量、安全责任问题，无行贿犯罪、行政处罚等记录，没有处于被责令停业、财产被接管、冻结、破产状态（被最高人民法院在“信用中国”网站或各级信用信息共享平台中列入失信被执行人名单，拒绝参与本项目）。</w:t>
      </w:r>
    </w:p>
    <w:p w14:paraId="4BFD5B9A">
      <w:pPr>
        <w:pStyle w:val="19"/>
        <w:widowControl/>
        <w:shd w:val="clear" w:color="auto" w:fill="FFFFFF"/>
        <w:spacing w:beforeAutospacing="0" w:afterAutospacing="0" w:line="500" w:lineRule="exact"/>
        <w:ind w:firstLine="640" w:firstLineChars="200"/>
        <w:rPr>
          <w:rFonts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5.谈判响应人不得与采购方存在利益关系，包括但不限于采购方领导和关键岗位人员持有谈判响应人股权、在谈判响应人中任职、存在亲属关系等。</w:t>
      </w:r>
    </w:p>
    <w:p w14:paraId="78B773A5">
      <w:pPr>
        <w:pStyle w:val="19"/>
        <w:widowControl/>
        <w:shd w:val="clear" w:color="auto" w:fill="FFFFFF"/>
        <w:spacing w:beforeAutospacing="0" w:afterAutospacing="0" w:line="500" w:lineRule="exact"/>
        <w:ind w:firstLine="640" w:firstLineChars="200"/>
        <w:rPr>
          <w:rFonts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6.具有投资参股关系的关联企业，或具有直接管理或被管理关系的母子公司， 或同一母公司的子公司，或法定代表人为同一人的两个及两个以上法人不得同时参与投标。</w:t>
      </w:r>
    </w:p>
    <w:p w14:paraId="451A6401">
      <w:pPr>
        <w:pStyle w:val="19"/>
        <w:widowControl/>
        <w:shd w:val="clear" w:color="auto" w:fill="FFFFFF"/>
        <w:spacing w:beforeAutospacing="0" w:afterAutospacing="0" w:line="500" w:lineRule="exact"/>
        <w:ind w:firstLine="640" w:firstLineChars="200"/>
        <w:rPr>
          <w:rFonts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7. 本次采购不接受联合体投标。</w:t>
      </w:r>
    </w:p>
    <w:p w14:paraId="7C944E01">
      <w:pPr>
        <w:spacing w:line="500" w:lineRule="exact"/>
        <w:ind w:firstLine="640" w:firstLineChars="200"/>
        <w:rPr>
          <w:rFonts w:ascii="黑体" w:hAnsi="黑体" w:eastAsia="黑体"/>
          <w:color w:val="000000"/>
          <w:sz w:val="32"/>
          <w:szCs w:val="32"/>
          <w:highlight w:val="none"/>
        </w:rPr>
      </w:pPr>
      <w:r>
        <w:rPr>
          <w:rFonts w:hint="eastAsia" w:ascii="黑体" w:hAnsi="黑体" w:eastAsia="黑体"/>
          <w:color w:val="000000"/>
          <w:sz w:val="32"/>
          <w:szCs w:val="32"/>
          <w:highlight w:val="none"/>
        </w:rPr>
        <w:t>三、主要日程安排</w:t>
      </w:r>
    </w:p>
    <w:p w14:paraId="2F94A49B">
      <w:pPr>
        <w:pStyle w:val="7"/>
        <w:kinsoku/>
        <w:spacing w:after="0" w:line="560" w:lineRule="exact"/>
        <w:ind w:firstLine="640" w:firstLineChars="200"/>
        <w:jc w:val="both"/>
        <w:rPr>
          <w:rFonts w:ascii="仿宋_GB2312" w:hAnsi="宋体" w:eastAsia="仿宋_GB2312"/>
          <w:snapToGrid w:val="0"/>
          <w:kern w:val="2"/>
          <w:sz w:val="32"/>
          <w:szCs w:val="32"/>
          <w:highlight w:val="none"/>
        </w:rPr>
      </w:pPr>
      <w:r>
        <w:rPr>
          <w:rFonts w:hint="eastAsia" w:ascii="仿宋_GB2312" w:hAnsi="宋体" w:eastAsia="仿宋_GB2312" w:cs="Times New Roman"/>
          <w:snapToGrid w:val="0"/>
          <w:kern w:val="2"/>
          <w:sz w:val="32"/>
          <w:szCs w:val="32"/>
          <w:highlight w:val="none"/>
        </w:rPr>
        <w:t>1.公告及有关补遗和答疑文件相关事项在江苏长江地质勘查院网站（http://www.smdksd.com/）发布。</w:t>
      </w:r>
    </w:p>
    <w:p w14:paraId="71272629">
      <w:pPr>
        <w:pStyle w:val="7"/>
        <w:kinsoku/>
        <w:spacing w:after="0" w:line="560" w:lineRule="exact"/>
        <w:ind w:firstLine="640" w:firstLineChars="200"/>
        <w:jc w:val="both"/>
        <w:rPr>
          <w:rFonts w:hint="eastAsia" w:ascii="仿宋_GB2312" w:hAnsi="宋体" w:eastAsia="仿宋_GB2312" w:cs="Times New Roman"/>
          <w:snapToGrid w:val="0"/>
          <w:kern w:val="2"/>
          <w:sz w:val="32"/>
          <w:szCs w:val="32"/>
          <w:highlight w:val="none"/>
        </w:rPr>
      </w:pPr>
      <w:r>
        <w:rPr>
          <w:rFonts w:hint="eastAsia" w:ascii="仿宋_GB2312" w:hAnsi="宋体" w:eastAsia="仿宋_GB2312" w:cs="Times New Roman"/>
          <w:snapToGrid w:val="0"/>
          <w:kern w:val="2"/>
          <w:sz w:val="32"/>
          <w:szCs w:val="32"/>
          <w:highlight w:val="none"/>
        </w:rPr>
        <w:t>1.凡有意参加投标者，请于202</w:t>
      </w:r>
      <w:r>
        <w:rPr>
          <w:rFonts w:hint="eastAsia" w:ascii="仿宋_GB2312" w:hAnsi="宋体" w:eastAsia="仿宋_GB2312" w:cs="Times New Roman"/>
          <w:snapToGrid w:val="0"/>
          <w:kern w:val="2"/>
          <w:sz w:val="32"/>
          <w:szCs w:val="32"/>
          <w:highlight w:val="none"/>
          <w:lang w:val="en-US" w:eastAsia="zh-CN"/>
        </w:rPr>
        <w:t>5</w:t>
      </w:r>
      <w:r>
        <w:rPr>
          <w:rFonts w:hint="eastAsia" w:ascii="仿宋_GB2312" w:hAnsi="宋体" w:eastAsia="仿宋_GB2312" w:cs="Times New Roman"/>
          <w:snapToGrid w:val="0"/>
          <w:kern w:val="2"/>
          <w:sz w:val="32"/>
          <w:szCs w:val="32"/>
          <w:highlight w:val="none"/>
        </w:rPr>
        <w:t>年</w:t>
      </w:r>
      <w:r>
        <w:rPr>
          <w:rFonts w:hint="eastAsia" w:ascii="仿宋_GB2312" w:hAnsi="宋体" w:eastAsia="仿宋_GB2312" w:cs="Times New Roman"/>
          <w:snapToGrid w:val="0"/>
          <w:kern w:val="2"/>
          <w:sz w:val="32"/>
          <w:szCs w:val="32"/>
          <w:highlight w:val="none"/>
          <w:lang w:val="en-US" w:eastAsia="zh-CN"/>
        </w:rPr>
        <w:t>12</w:t>
      </w:r>
      <w:r>
        <w:rPr>
          <w:rFonts w:hint="eastAsia" w:ascii="仿宋_GB2312" w:hAnsi="宋体" w:eastAsia="仿宋_GB2312" w:cs="Times New Roman"/>
          <w:snapToGrid w:val="0"/>
          <w:kern w:val="2"/>
          <w:sz w:val="32"/>
          <w:szCs w:val="32"/>
          <w:highlight w:val="none"/>
        </w:rPr>
        <w:t>月</w:t>
      </w:r>
      <w:r>
        <w:rPr>
          <w:rFonts w:hint="eastAsia" w:ascii="仿宋_GB2312" w:hAnsi="宋体" w:eastAsia="仿宋_GB2312" w:cs="Times New Roman"/>
          <w:snapToGrid w:val="0"/>
          <w:kern w:val="2"/>
          <w:sz w:val="32"/>
          <w:szCs w:val="32"/>
          <w:highlight w:val="none"/>
          <w:lang w:val="en-US" w:eastAsia="zh-CN"/>
        </w:rPr>
        <w:t>29</w:t>
      </w:r>
      <w:r>
        <w:rPr>
          <w:rFonts w:hint="eastAsia" w:ascii="仿宋_GB2312" w:hAnsi="宋体" w:eastAsia="仿宋_GB2312" w:cs="Times New Roman"/>
          <w:snapToGrid w:val="0"/>
          <w:kern w:val="2"/>
          <w:sz w:val="32"/>
          <w:szCs w:val="32"/>
          <w:highlight w:val="none"/>
        </w:rPr>
        <w:t>日</w:t>
      </w:r>
      <w:r>
        <w:rPr>
          <w:rFonts w:hint="eastAsia" w:ascii="仿宋_GB2312" w:hAnsi="宋体" w:eastAsia="仿宋_GB2312" w:cs="Times New Roman"/>
          <w:snapToGrid w:val="0"/>
          <w:kern w:val="2"/>
          <w:sz w:val="32"/>
          <w:szCs w:val="32"/>
          <w:highlight w:val="none"/>
          <w:lang w:val="en-US" w:eastAsia="zh-CN"/>
        </w:rPr>
        <w:t>上</w:t>
      </w:r>
      <w:r>
        <w:rPr>
          <w:rFonts w:hint="eastAsia" w:ascii="仿宋_GB2312" w:hAnsi="宋体" w:eastAsia="仿宋_GB2312" w:cs="Times New Roman"/>
          <w:snapToGrid w:val="0"/>
          <w:kern w:val="2"/>
          <w:sz w:val="32"/>
          <w:szCs w:val="32"/>
          <w:highlight w:val="none"/>
        </w:rPr>
        <w:t>午</w:t>
      </w:r>
      <w:r>
        <w:rPr>
          <w:rFonts w:hint="eastAsia" w:ascii="仿宋_GB2312" w:hAnsi="宋体" w:eastAsia="仿宋_GB2312" w:cs="Times New Roman"/>
          <w:snapToGrid w:val="0"/>
          <w:kern w:val="2"/>
          <w:sz w:val="32"/>
          <w:szCs w:val="32"/>
          <w:highlight w:val="none"/>
          <w:lang w:val="en-US" w:eastAsia="zh-CN"/>
        </w:rPr>
        <w:t>9</w:t>
      </w:r>
      <w:r>
        <w:rPr>
          <w:rFonts w:hint="eastAsia" w:ascii="仿宋_GB2312" w:hAnsi="宋体" w:eastAsia="仿宋_GB2312" w:cs="Times New Roman"/>
          <w:snapToGrid w:val="0"/>
          <w:kern w:val="2"/>
          <w:sz w:val="32"/>
          <w:szCs w:val="32"/>
          <w:highlight w:val="none"/>
        </w:rPr>
        <w:t>：00前，将投标材料邮寄或者人工送达的方式，送至</w:t>
      </w:r>
      <w:r>
        <w:rPr>
          <w:rFonts w:hint="eastAsia" w:ascii="仿宋_GB2312" w:hAnsi="宋体" w:eastAsia="仿宋_GB2312" w:cs="Times New Roman"/>
          <w:snapToGrid w:val="0"/>
          <w:kern w:val="2"/>
          <w:sz w:val="32"/>
          <w:szCs w:val="32"/>
          <w:highlight w:val="none"/>
          <w:lang w:val="en-US" w:eastAsia="zh-CN"/>
        </w:rPr>
        <w:t>常州市和电路10号江苏长江地质勘查院三楼经营规划部</w:t>
      </w:r>
      <w:r>
        <w:rPr>
          <w:rFonts w:hint="eastAsia" w:ascii="仿宋_GB2312" w:hAnsi="宋体" w:eastAsia="仿宋_GB2312" w:cs="Times New Roman"/>
          <w:snapToGrid w:val="0"/>
          <w:kern w:val="2"/>
          <w:sz w:val="32"/>
          <w:szCs w:val="32"/>
          <w:highlight w:val="none"/>
        </w:rPr>
        <w:t xml:space="preserve"> </w:t>
      </w:r>
      <w:r>
        <w:rPr>
          <w:rFonts w:hint="eastAsia" w:ascii="仿宋_GB2312" w:hAnsi="宋体" w:eastAsia="仿宋_GB2312" w:cs="Times New Roman"/>
          <w:snapToGrid w:val="0"/>
          <w:kern w:val="2"/>
          <w:sz w:val="32"/>
          <w:szCs w:val="32"/>
          <w:highlight w:val="none"/>
          <w:lang w:val="en-US" w:eastAsia="zh-CN"/>
        </w:rPr>
        <w:t>乔工</w:t>
      </w:r>
      <w:r>
        <w:rPr>
          <w:rFonts w:hint="eastAsia" w:ascii="仿宋_GB2312" w:hAnsi="宋体" w:eastAsia="仿宋_GB2312" w:cs="Times New Roman"/>
          <w:snapToGrid w:val="0"/>
          <w:kern w:val="2"/>
          <w:sz w:val="32"/>
          <w:szCs w:val="32"/>
          <w:highlight w:val="none"/>
        </w:rPr>
        <w:t>。</w:t>
      </w:r>
    </w:p>
    <w:p w14:paraId="1623E216">
      <w:pPr>
        <w:pStyle w:val="7"/>
        <w:kinsoku/>
        <w:spacing w:after="0" w:line="560" w:lineRule="exact"/>
        <w:ind w:firstLine="640" w:firstLineChars="200"/>
        <w:jc w:val="both"/>
        <w:rPr>
          <w:rFonts w:hint="eastAsia" w:ascii="仿宋_GB2312" w:hAnsi="宋体" w:eastAsia="仿宋_GB2312" w:cs="Times New Roman"/>
          <w:snapToGrid w:val="0"/>
          <w:kern w:val="2"/>
          <w:sz w:val="32"/>
          <w:szCs w:val="32"/>
          <w:highlight w:val="none"/>
        </w:rPr>
      </w:pPr>
      <w:r>
        <w:rPr>
          <w:rFonts w:hint="eastAsia" w:ascii="仿宋_GB2312" w:hAnsi="宋体" w:eastAsia="仿宋_GB2312" w:cs="Times New Roman"/>
          <w:snapToGrid w:val="0"/>
          <w:kern w:val="2"/>
          <w:sz w:val="32"/>
          <w:szCs w:val="32"/>
          <w:highlight w:val="none"/>
        </w:rPr>
        <w:t>2.开标：202</w:t>
      </w:r>
      <w:r>
        <w:rPr>
          <w:rFonts w:hint="eastAsia" w:ascii="仿宋_GB2312" w:hAnsi="宋体" w:eastAsia="仿宋_GB2312" w:cs="Times New Roman"/>
          <w:snapToGrid w:val="0"/>
          <w:kern w:val="2"/>
          <w:sz w:val="32"/>
          <w:szCs w:val="32"/>
          <w:highlight w:val="none"/>
          <w:lang w:val="en-US" w:eastAsia="zh-CN"/>
        </w:rPr>
        <w:t>5</w:t>
      </w:r>
      <w:r>
        <w:rPr>
          <w:rFonts w:hint="eastAsia" w:ascii="仿宋_GB2312" w:hAnsi="宋体" w:eastAsia="仿宋_GB2312" w:cs="Times New Roman"/>
          <w:snapToGrid w:val="0"/>
          <w:kern w:val="2"/>
          <w:sz w:val="32"/>
          <w:szCs w:val="32"/>
          <w:highlight w:val="none"/>
        </w:rPr>
        <w:t>年</w:t>
      </w:r>
      <w:r>
        <w:rPr>
          <w:rFonts w:hint="eastAsia" w:ascii="仿宋_GB2312" w:hAnsi="宋体" w:eastAsia="仿宋_GB2312" w:cs="Times New Roman"/>
          <w:snapToGrid w:val="0"/>
          <w:kern w:val="2"/>
          <w:sz w:val="32"/>
          <w:szCs w:val="32"/>
          <w:highlight w:val="none"/>
          <w:lang w:val="en-US" w:eastAsia="zh-CN"/>
        </w:rPr>
        <w:t>12</w:t>
      </w:r>
      <w:r>
        <w:rPr>
          <w:rFonts w:hint="eastAsia" w:ascii="仿宋_GB2312" w:hAnsi="宋体" w:eastAsia="仿宋_GB2312" w:cs="Times New Roman"/>
          <w:snapToGrid w:val="0"/>
          <w:kern w:val="2"/>
          <w:sz w:val="32"/>
          <w:szCs w:val="32"/>
          <w:highlight w:val="none"/>
        </w:rPr>
        <w:t>月</w:t>
      </w:r>
      <w:r>
        <w:rPr>
          <w:rFonts w:hint="eastAsia" w:ascii="仿宋_GB2312" w:hAnsi="宋体" w:eastAsia="仿宋_GB2312" w:cs="Times New Roman"/>
          <w:snapToGrid w:val="0"/>
          <w:kern w:val="2"/>
          <w:sz w:val="32"/>
          <w:szCs w:val="32"/>
          <w:highlight w:val="none"/>
          <w:lang w:val="en-US" w:eastAsia="zh-CN"/>
        </w:rPr>
        <w:t>29</w:t>
      </w:r>
      <w:r>
        <w:rPr>
          <w:rFonts w:hint="eastAsia" w:ascii="仿宋_GB2312" w:hAnsi="宋体" w:eastAsia="仿宋_GB2312" w:cs="Times New Roman"/>
          <w:snapToGrid w:val="0"/>
          <w:kern w:val="2"/>
          <w:sz w:val="32"/>
          <w:szCs w:val="32"/>
          <w:highlight w:val="none"/>
        </w:rPr>
        <w:t>日</w:t>
      </w:r>
      <w:r>
        <w:rPr>
          <w:rFonts w:hint="eastAsia" w:ascii="仿宋_GB2312" w:hAnsi="宋体" w:eastAsia="仿宋_GB2312" w:cs="Times New Roman"/>
          <w:snapToGrid w:val="0"/>
          <w:kern w:val="2"/>
          <w:sz w:val="32"/>
          <w:szCs w:val="32"/>
          <w:highlight w:val="none"/>
          <w:lang w:val="en-US" w:eastAsia="zh-CN"/>
        </w:rPr>
        <w:t>上</w:t>
      </w:r>
      <w:r>
        <w:rPr>
          <w:rFonts w:hint="eastAsia" w:ascii="仿宋_GB2312" w:hAnsi="宋体" w:eastAsia="仿宋_GB2312" w:cs="Times New Roman"/>
          <w:snapToGrid w:val="0"/>
          <w:kern w:val="2"/>
          <w:sz w:val="32"/>
          <w:szCs w:val="32"/>
          <w:highlight w:val="none"/>
        </w:rPr>
        <w:t>午</w:t>
      </w:r>
      <w:r>
        <w:rPr>
          <w:rFonts w:hint="eastAsia" w:ascii="仿宋_GB2312" w:hAnsi="宋体" w:eastAsia="仿宋_GB2312" w:cs="Times New Roman"/>
          <w:snapToGrid w:val="0"/>
          <w:kern w:val="2"/>
          <w:sz w:val="32"/>
          <w:szCs w:val="32"/>
          <w:highlight w:val="none"/>
          <w:lang w:val="en-US" w:eastAsia="zh-CN"/>
        </w:rPr>
        <w:t>9</w:t>
      </w:r>
      <w:r>
        <w:rPr>
          <w:rFonts w:hint="eastAsia" w:ascii="仿宋_GB2312" w:hAnsi="宋体" w:eastAsia="仿宋_GB2312" w:cs="Times New Roman"/>
          <w:snapToGrid w:val="0"/>
          <w:kern w:val="2"/>
          <w:sz w:val="32"/>
          <w:szCs w:val="32"/>
          <w:highlight w:val="none"/>
        </w:rPr>
        <w:t>：00北京时间)在</w:t>
      </w:r>
      <w:r>
        <w:rPr>
          <w:rFonts w:hint="eastAsia" w:ascii="仿宋_GB2312" w:hAnsi="宋体" w:eastAsia="仿宋_GB2312" w:cs="Times New Roman"/>
          <w:snapToGrid w:val="0"/>
          <w:kern w:val="2"/>
          <w:sz w:val="32"/>
          <w:szCs w:val="32"/>
          <w:highlight w:val="none"/>
          <w:lang w:val="en-US" w:eastAsia="zh-CN"/>
        </w:rPr>
        <w:t>江苏长江地质勘查院三</w:t>
      </w:r>
      <w:r>
        <w:rPr>
          <w:rFonts w:hint="eastAsia" w:ascii="仿宋_GB2312" w:hAnsi="宋体" w:eastAsia="仿宋_GB2312" w:cs="Times New Roman"/>
          <w:snapToGrid w:val="0"/>
          <w:kern w:val="2"/>
          <w:sz w:val="32"/>
          <w:szCs w:val="32"/>
          <w:highlight w:val="none"/>
        </w:rPr>
        <w:t>楼会议室开标。</w:t>
      </w:r>
    </w:p>
    <w:p w14:paraId="0B926930">
      <w:pPr>
        <w:pStyle w:val="7"/>
        <w:kinsoku/>
        <w:spacing w:after="0" w:line="560" w:lineRule="exact"/>
        <w:ind w:firstLine="640" w:firstLineChars="200"/>
        <w:jc w:val="both"/>
        <w:rPr>
          <w:rFonts w:hint="eastAsia" w:ascii="仿宋_GB2312" w:hAnsi="宋体" w:eastAsia="仿宋_GB2312" w:cs="Times New Roman"/>
          <w:snapToGrid w:val="0"/>
          <w:kern w:val="2"/>
          <w:sz w:val="32"/>
          <w:szCs w:val="32"/>
          <w:highlight w:val="none"/>
        </w:rPr>
      </w:pPr>
      <w:r>
        <w:rPr>
          <w:rFonts w:hint="eastAsia" w:ascii="仿宋_GB2312" w:hAnsi="宋体" w:eastAsia="仿宋_GB2312" w:cs="Times New Roman"/>
          <w:snapToGrid w:val="0"/>
          <w:kern w:val="2"/>
          <w:sz w:val="32"/>
          <w:szCs w:val="32"/>
          <w:highlight w:val="none"/>
        </w:rPr>
        <w:t>递交地点：</w:t>
      </w:r>
      <w:r>
        <w:rPr>
          <w:rFonts w:hint="eastAsia" w:ascii="仿宋_GB2312" w:hAnsi="宋体" w:eastAsia="仿宋_GB2312" w:cs="Times New Roman"/>
          <w:snapToGrid w:val="0"/>
          <w:kern w:val="2"/>
          <w:sz w:val="32"/>
          <w:szCs w:val="32"/>
          <w:highlight w:val="none"/>
          <w:lang w:val="en-US" w:eastAsia="zh-CN"/>
        </w:rPr>
        <w:t>常州市和电路10号三楼</w:t>
      </w:r>
      <w:r>
        <w:rPr>
          <w:rFonts w:hint="eastAsia" w:ascii="仿宋_GB2312" w:hAnsi="宋体" w:eastAsia="仿宋_GB2312" w:cs="Times New Roman"/>
          <w:snapToGrid w:val="0"/>
          <w:kern w:val="2"/>
          <w:sz w:val="32"/>
          <w:szCs w:val="32"/>
          <w:highlight w:val="none"/>
        </w:rPr>
        <w:t>。</w:t>
      </w:r>
    </w:p>
    <w:p w14:paraId="334EA22B">
      <w:pPr>
        <w:pStyle w:val="7"/>
        <w:kinsoku/>
        <w:spacing w:after="0" w:line="560" w:lineRule="exact"/>
        <w:ind w:firstLine="640" w:firstLineChars="200"/>
        <w:jc w:val="both"/>
        <w:rPr>
          <w:rFonts w:hint="eastAsia" w:ascii="仿宋_GB2312" w:hAnsi="宋体" w:eastAsia="仿宋_GB2312" w:cs="Times New Roman"/>
          <w:snapToGrid w:val="0"/>
          <w:kern w:val="2"/>
          <w:sz w:val="32"/>
          <w:szCs w:val="32"/>
          <w:highlight w:val="none"/>
        </w:rPr>
      </w:pPr>
      <w:r>
        <w:rPr>
          <w:rFonts w:hint="eastAsia" w:ascii="仿宋_GB2312" w:hAnsi="宋体" w:eastAsia="仿宋_GB2312" w:cs="Times New Roman"/>
          <w:snapToGrid w:val="0"/>
          <w:kern w:val="2"/>
          <w:sz w:val="32"/>
          <w:szCs w:val="32"/>
          <w:highlight w:val="none"/>
        </w:rPr>
        <w:t>有关技术信息可向采购联系人咨询，上述安排如有变化，采购人将视情况在官网发布通知。</w:t>
      </w:r>
    </w:p>
    <w:p w14:paraId="734562B1">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四、采购方及联系方式</w:t>
      </w:r>
    </w:p>
    <w:p w14:paraId="61EF5B47">
      <w:pPr>
        <w:pStyle w:val="19"/>
        <w:widowControl/>
        <w:shd w:val="clear" w:color="auto" w:fill="FFFFFF"/>
        <w:spacing w:beforeAutospacing="0" w:afterAutospacing="0" w:line="560" w:lineRule="exact"/>
        <w:ind w:firstLine="640" w:firstLineChars="200"/>
        <w:jc w:val="both"/>
        <w:rPr>
          <w:rFonts w:hint="eastAsia" w:ascii="仿宋_GB2312" w:hAnsi="宋体" w:eastAsia="仿宋_GB2312" w:cs="Times New Roman"/>
          <w:snapToGrid w:val="0"/>
          <w:kern w:val="2"/>
          <w:sz w:val="32"/>
          <w:szCs w:val="32"/>
          <w:highlight w:val="none"/>
          <w:lang w:val="en-US" w:eastAsia="zh-CN" w:bidi="ar-SA"/>
        </w:rPr>
      </w:pPr>
      <w:r>
        <w:rPr>
          <w:rFonts w:hint="eastAsia" w:ascii="仿宋_GB2312" w:hAnsi="宋体" w:eastAsia="仿宋_GB2312" w:cs="Times New Roman"/>
          <w:snapToGrid w:val="0"/>
          <w:kern w:val="2"/>
          <w:sz w:val="32"/>
          <w:szCs w:val="32"/>
          <w:highlight w:val="none"/>
          <w:lang w:val="en-US" w:eastAsia="zh-CN" w:bidi="ar-SA"/>
        </w:rPr>
        <w:t>采购方：江苏长江地质勘查院</w:t>
      </w:r>
    </w:p>
    <w:p w14:paraId="771DAFC6">
      <w:pPr>
        <w:pStyle w:val="19"/>
        <w:widowControl/>
        <w:shd w:val="clear" w:color="auto" w:fill="FFFFFF"/>
        <w:spacing w:beforeAutospacing="0" w:afterAutospacing="0" w:line="560" w:lineRule="exact"/>
        <w:ind w:firstLine="640" w:firstLineChars="200"/>
        <w:jc w:val="both"/>
        <w:rPr>
          <w:rFonts w:hint="eastAsia" w:ascii="仿宋_GB2312" w:hAnsi="宋体" w:eastAsia="仿宋_GB2312" w:cs="Times New Roman"/>
          <w:snapToGrid w:val="0"/>
          <w:kern w:val="2"/>
          <w:sz w:val="32"/>
          <w:szCs w:val="32"/>
          <w:highlight w:val="none"/>
          <w:lang w:val="en-US" w:eastAsia="zh-CN" w:bidi="ar-SA"/>
        </w:rPr>
      </w:pPr>
      <w:r>
        <w:rPr>
          <w:rFonts w:hint="eastAsia" w:ascii="仿宋_GB2312" w:hAnsi="宋体" w:eastAsia="仿宋_GB2312" w:cs="Times New Roman"/>
          <w:snapToGrid w:val="0"/>
          <w:kern w:val="2"/>
          <w:sz w:val="32"/>
          <w:szCs w:val="32"/>
          <w:highlight w:val="none"/>
          <w:lang w:val="en-US" w:eastAsia="zh-CN" w:bidi="ar-SA"/>
        </w:rPr>
        <w:t>地址：江苏省常州市天宁区和电路10号</w:t>
      </w:r>
    </w:p>
    <w:p w14:paraId="2400D4BD">
      <w:pPr>
        <w:pStyle w:val="8"/>
        <w:ind w:firstLine="640" w:firstLineChars="200"/>
        <w:rPr>
          <w:rFonts w:hint="eastAsia" w:ascii="仿宋_GB2312" w:hAnsi="宋体" w:eastAsia="仿宋_GB2312" w:cs="Times New Roman"/>
          <w:snapToGrid w:val="0"/>
          <w:color w:val="auto"/>
          <w:kern w:val="2"/>
          <w:sz w:val="32"/>
          <w:szCs w:val="32"/>
          <w:highlight w:val="none"/>
          <w:lang w:val="en-US" w:eastAsia="zh-CN" w:bidi="ar-SA"/>
        </w:rPr>
      </w:pPr>
      <w:r>
        <w:rPr>
          <w:rFonts w:hint="eastAsia" w:ascii="仿宋_GB2312" w:hAnsi="宋体" w:eastAsia="仿宋_GB2312" w:cs="Times New Roman"/>
          <w:snapToGrid w:val="0"/>
          <w:color w:val="auto"/>
          <w:kern w:val="2"/>
          <w:sz w:val="32"/>
          <w:szCs w:val="32"/>
          <w:highlight w:val="none"/>
          <w:lang w:val="en-US" w:eastAsia="zh-CN" w:bidi="ar-SA"/>
        </w:rPr>
        <w:t>联系人：乔工       电话：13584378541</w:t>
      </w:r>
    </w:p>
    <w:p w14:paraId="432113C2">
      <w:pPr>
        <w:pStyle w:val="8"/>
        <w:ind w:firstLine="640" w:firstLineChars="200"/>
        <w:rPr>
          <w:rFonts w:hint="eastAsia" w:ascii="仿宋_GB2312" w:hAnsi="宋体" w:eastAsia="仿宋_GB2312" w:cs="Times New Roman"/>
          <w:snapToGrid w:val="0"/>
          <w:color w:val="auto"/>
          <w:kern w:val="2"/>
          <w:sz w:val="32"/>
          <w:szCs w:val="32"/>
          <w:highlight w:val="none"/>
        </w:rPr>
      </w:pPr>
      <w:r>
        <w:rPr>
          <w:rFonts w:hint="eastAsia" w:ascii="仿宋_GB2312" w:hAnsi="宋体" w:eastAsia="仿宋_GB2312" w:cs="Times New Roman"/>
          <w:snapToGrid w:val="0"/>
          <w:color w:val="auto"/>
          <w:kern w:val="2"/>
          <w:sz w:val="32"/>
          <w:szCs w:val="32"/>
          <w:highlight w:val="none"/>
          <w:lang w:val="en-US" w:eastAsia="zh-CN" w:bidi="ar-SA"/>
        </w:rPr>
        <w:t>联系人:王院         电话：13852348251</w:t>
      </w:r>
    </w:p>
    <w:p w14:paraId="08D0EA4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宋体" w:eastAsia="仿宋_GB2312"/>
          <w:snapToGrid w:val="0"/>
          <w:sz w:val="32"/>
          <w:szCs w:val="32"/>
          <w:highlight w:val="none"/>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snapToGrid w:val="0"/>
          <w:sz w:val="32"/>
          <w:szCs w:val="32"/>
          <w:highlight w:val="none"/>
        </w:rPr>
        <w:t>纪检部     电话：</w:t>
      </w:r>
      <w:r>
        <w:rPr>
          <w:rFonts w:hint="eastAsia" w:ascii="仿宋_GB2312" w:hAnsi="宋体" w:eastAsia="仿宋_GB2312" w:cs="Times New Roman"/>
          <w:kern w:val="2"/>
          <w:sz w:val="32"/>
          <w:szCs w:val="32"/>
          <w:highlight w:val="none"/>
          <w:lang w:val="en-US" w:eastAsia="zh-CN" w:bidi="ar-SA"/>
        </w:rPr>
        <w:t>0519-85302774</w:t>
      </w:r>
    </w:p>
    <w:p w14:paraId="0E579BC9">
      <w:pPr>
        <w:pStyle w:val="3"/>
        <w:spacing w:before="0" w:after="0" w:line="660" w:lineRule="exact"/>
        <w:jc w:val="center"/>
        <w:rPr>
          <w:rFonts w:ascii="方正小标宋简体" w:hAnsi="仿宋_GB2312" w:eastAsia="方正小标宋简体"/>
          <w:b w:val="0"/>
          <w:bCs/>
          <w:color w:val="000000"/>
          <w:szCs w:val="44"/>
          <w:highlight w:val="none"/>
        </w:rPr>
      </w:pPr>
      <w:r>
        <w:rPr>
          <w:rFonts w:hint="eastAsia" w:ascii="方正小标宋简体" w:hAnsi="仿宋_GB2312" w:eastAsia="方正小标宋简体"/>
          <w:b w:val="0"/>
          <w:bCs/>
          <w:color w:val="000000"/>
          <w:szCs w:val="44"/>
          <w:highlight w:val="none"/>
        </w:rPr>
        <w:t>第二章 竞争谈判须知</w:t>
      </w:r>
      <w:bookmarkStart w:id="4" w:name="_Toc6644"/>
    </w:p>
    <w:bookmarkEnd w:id="4"/>
    <w:p w14:paraId="2E3B924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napToGrid w:val="0"/>
          <w:sz w:val="32"/>
          <w:szCs w:val="32"/>
          <w:highlight w:val="none"/>
        </w:rPr>
      </w:pPr>
      <w:r>
        <w:rPr>
          <w:rFonts w:hint="eastAsia" w:ascii="仿宋_GB2312" w:hAnsi="仿宋_GB2312" w:eastAsia="仿宋_GB2312" w:cs="仿宋_GB2312"/>
          <w:snapToGrid w:val="0"/>
          <w:sz w:val="32"/>
          <w:szCs w:val="32"/>
          <w:highlight w:val="none"/>
        </w:rPr>
        <w:t>一、适用范围</w:t>
      </w:r>
    </w:p>
    <w:p w14:paraId="3E3C937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napToGrid w:val="0"/>
          <w:sz w:val="32"/>
          <w:szCs w:val="32"/>
          <w:highlight w:val="none"/>
        </w:rPr>
      </w:pPr>
      <w:r>
        <w:rPr>
          <w:rFonts w:hint="eastAsia" w:ascii="仿宋_GB2312" w:hAnsi="仿宋_GB2312" w:eastAsia="仿宋_GB2312" w:cs="仿宋_GB2312"/>
          <w:snapToGrid w:val="0"/>
          <w:sz w:val="32"/>
          <w:szCs w:val="32"/>
          <w:highlight w:val="none"/>
        </w:rPr>
        <w:t>本竞争谈判文件仅适用于本次竞争谈判文件谈判公告中的所叙述的内容。</w:t>
      </w:r>
    </w:p>
    <w:p w14:paraId="3137403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napToGrid w:val="0"/>
          <w:sz w:val="32"/>
          <w:szCs w:val="32"/>
          <w:highlight w:val="none"/>
        </w:rPr>
      </w:pPr>
      <w:r>
        <w:rPr>
          <w:rFonts w:hint="eastAsia" w:ascii="仿宋_GB2312" w:hAnsi="仿宋_GB2312" w:eastAsia="仿宋_GB2312" w:cs="仿宋_GB2312"/>
          <w:snapToGrid w:val="0"/>
          <w:sz w:val="32"/>
          <w:szCs w:val="32"/>
          <w:highlight w:val="none"/>
        </w:rPr>
        <w:t>二、合格的供应商</w:t>
      </w:r>
    </w:p>
    <w:p w14:paraId="41AB6A6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napToGrid w:val="0"/>
          <w:sz w:val="32"/>
          <w:szCs w:val="32"/>
          <w:highlight w:val="none"/>
        </w:rPr>
      </w:pPr>
      <w:r>
        <w:rPr>
          <w:rFonts w:hint="eastAsia" w:ascii="仿宋_GB2312" w:hAnsi="仿宋_GB2312" w:eastAsia="仿宋_GB2312" w:cs="仿宋_GB2312"/>
          <w:snapToGrid w:val="0"/>
          <w:sz w:val="32"/>
          <w:szCs w:val="32"/>
          <w:highlight w:val="none"/>
        </w:rPr>
        <w:t>谈判供应商是指向采购人提供货物、工程或者服务的法人，其他资格要求详见谈判公告。</w:t>
      </w:r>
    </w:p>
    <w:p w14:paraId="2C9EBA0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napToGrid w:val="0"/>
          <w:sz w:val="32"/>
          <w:szCs w:val="32"/>
          <w:highlight w:val="none"/>
        </w:rPr>
      </w:pPr>
      <w:r>
        <w:rPr>
          <w:rFonts w:hint="eastAsia" w:ascii="仿宋_GB2312" w:hAnsi="仿宋_GB2312" w:eastAsia="仿宋_GB2312" w:cs="仿宋_GB2312"/>
          <w:snapToGrid w:val="0"/>
          <w:sz w:val="32"/>
          <w:szCs w:val="32"/>
          <w:highlight w:val="none"/>
        </w:rPr>
        <w:t>三、保密</w:t>
      </w:r>
    </w:p>
    <w:p w14:paraId="45C141E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napToGrid w:val="0"/>
          <w:sz w:val="32"/>
          <w:szCs w:val="32"/>
          <w:highlight w:val="none"/>
        </w:rPr>
      </w:pPr>
      <w:r>
        <w:rPr>
          <w:rFonts w:hint="eastAsia" w:ascii="仿宋_GB2312" w:hAnsi="仿宋_GB2312" w:eastAsia="仿宋_GB2312" w:cs="仿宋_GB2312"/>
          <w:snapToGrid w:val="0"/>
          <w:sz w:val="32"/>
          <w:szCs w:val="32"/>
          <w:highlight w:val="none"/>
        </w:rPr>
        <w:t>参与采购竞争谈判活动的各方应对采购文件和响应文件中的商业和技术等秘密保密，违者应对由此造成的后果承担法律责任。</w:t>
      </w:r>
    </w:p>
    <w:p w14:paraId="212FECD9">
      <w:pPr>
        <w:pStyle w:val="18"/>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ascii="仿宋_GB2312" w:hAnsi="仿宋_GB2312" w:eastAsia="仿宋_GB2312" w:cs="仿宋_GB2312"/>
          <w:snapToGrid w:val="0"/>
          <w:sz w:val="32"/>
          <w:szCs w:val="32"/>
          <w:highlight w:val="none"/>
        </w:rPr>
      </w:pPr>
      <w:r>
        <w:rPr>
          <w:rFonts w:hint="eastAsia" w:ascii="仿宋_GB2312" w:hAnsi="仿宋_GB2312" w:eastAsia="仿宋_GB2312" w:cs="仿宋_GB2312"/>
          <w:snapToGrid w:val="0"/>
          <w:sz w:val="32"/>
          <w:szCs w:val="32"/>
          <w:highlight w:val="none"/>
        </w:rPr>
        <w:t>四、（1）验收方式：成品套管按照实际过磅计重。谈判响应人负责提供完整的交货码单及提供管体质保单、原管体出库单</w:t>
      </w:r>
      <w:r>
        <w:rPr>
          <w:rFonts w:hint="eastAsia" w:ascii="仿宋_GB2312" w:hAnsi="仿宋_GB2312" w:eastAsia="仿宋_GB2312" w:cs="仿宋_GB2312"/>
          <w:snapToGrid w:val="0"/>
          <w:sz w:val="32"/>
          <w:szCs w:val="32"/>
          <w:highlight w:val="none"/>
          <w:lang w:eastAsia="zh-CN"/>
        </w:rPr>
        <w:t>、</w:t>
      </w:r>
      <w:r>
        <w:rPr>
          <w:rFonts w:hint="eastAsia" w:ascii="仿宋_GB2312" w:hAnsi="仿宋_GB2312" w:eastAsia="仿宋_GB2312" w:cs="仿宋_GB2312"/>
          <w:snapToGrid w:val="0"/>
          <w:sz w:val="32"/>
          <w:szCs w:val="32"/>
          <w:highlight w:val="none"/>
        </w:rPr>
        <w:t>光管</w:t>
      </w:r>
      <w:r>
        <w:rPr>
          <w:rFonts w:hint="eastAsia" w:ascii="仿宋_GB2312" w:hAnsi="仿宋_GB2312" w:eastAsia="仿宋_GB2312" w:cs="仿宋_GB2312"/>
          <w:snapToGrid w:val="0"/>
          <w:sz w:val="32"/>
          <w:szCs w:val="32"/>
          <w:highlight w:val="none"/>
          <w:lang w:val="en-US" w:eastAsia="zh-CN"/>
        </w:rPr>
        <w:t>和</w:t>
      </w:r>
      <w:r>
        <w:rPr>
          <w:rFonts w:hint="eastAsia" w:ascii="仿宋_GB2312" w:hAnsi="仿宋_GB2312" w:eastAsia="仿宋_GB2312" w:cs="仿宋_GB2312"/>
          <w:snapToGrid w:val="0"/>
          <w:sz w:val="32"/>
          <w:szCs w:val="32"/>
          <w:highlight w:val="none"/>
        </w:rPr>
        <w:t>成品管质保书</w:t>
      </w:r>
      <w:r>
        <w:rPr>
          <w:rFonts w:hint="eastAsia" w:ascii="仿宋_GB2312" w:hAnsi="仿宋_GB2312" w:eastAsia="仿宋_GB2312" w:cs="仿宋_GB2312"/>
          <w:snapToGrid w:val="0"/>
          <w:sz w:val="32"/>
          <w:szCs w:val="32"/>
          <w:highlight w:val="none"/>
          <w:lang w:eastAsia="zh-CN"/>
        </w:rPr>
        <w:t>（</w:t>
      </w:r>
      <w:r>
        <w:rPr>
          <w:rFonts w:hint="eastAsia" w:ascii="仿宋_GB2312" w:hAnsi="仿宋_GB2312" w:eastAsia="仿宋_GB2312" w:cs="仿宋_GB2312"/>
          <w:snapToGrid w:val="0"/>
          <w:sz w:val="32"/>
          <w:szCs w:val="32"/>
          <w:highlight w:val="none"/>
          <w:lang w:val="en-US" w:eastAsia="zh-CN"/>
        </w:rPr>
        <w:t>附二维码），</w:t>
      </w:r>
      <w:r>
        <w:rPr>
          <w:rFonts w:hint="eastAsia" w:ascii="仿宋_GB2312" w:hAnsi="仿宋_GB2312" w:eastAsia="仿宋_GB2312" w:cs="仿宋_GB2312"/>
          <w:snapToGrid w:val="0"/>
          <w:sz w:val="32"/>
          <w:szCs w:val="32"/>
          <w:highlight w:val="none"/>
        </w:rPr>
        <w:t>采购方根据以上单据才能验收入库，需通过权威机构对管体进行抽样检查。</w:t>
      </w:r>
      <w:r>
        <w:rPr>
          <w:rFonts w:hint="eastAsia" w:ascii="仿宋_GB2312" w:hAnsi="仿宋_GB2312" w:eastAsia="仿宋_GB2312" w:cs="仿宋_GB2312"/>
          <w:snapToGrid w:val="0"/>
          <w:color w:val="000000" w:themeColor="text1"/>
          <w:kern w:val="2"/>
          <w:sz w:val="32"/>
          <w:szCs w:val="32"/>
          <w:highlight w:val="none"/>
          <w:lang w:val="en-US" w:eastAsia="zh-CN" w:bidi="ar-SA"/>
          <w14:textFill>
            <w14:solidFill>
              <w14:schemeClr w14:val="tx1"/>
            </w14:solidFill>
          </w14:textFill>
        </w:rPr>
        <w:t>一经发现有伪造行为，需方有权解除合同，通报光管生产厂家追究供方法律责任，并要求赔偿给需方造成的一切损失。</w:t>
      </w:r>
      <w:r>
        <w:rPr>
          <w:rFonts w:hint="eastAsia" w:ascii="仿宋_GB2312" w:hAnsi="仿宋_GB2312" w:eastAsia="仿宋_GB2312" w:cs="仿宋_GB2312"/>
          <w:snapToGrid w:val="0"/>
          <w:sz w:val="32"/>
          <w:szCs w:val="32"/>
          <w:highlight w:val="none"/>
        </w:rPr>
        <w:t>具体以签订的《采购合同》约定内容为准。</w:t>
      </w:r>
    </w:p>
    <w:p w14:paraId="38C61289">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ascii="仿宋_GB2312" w:hAnsi="仿宋_GB2312" w:eastAsia="仿宋_GB2312" w:cs="仿宋_GB2312"/>
          <w:snapToGrid w:val="0"/>
          <w:sz w:val="32"/>
          <w:szCs w:val="32"/>
          <w:highlight w:val="none"/>
        </w:rPr>
      </w:pPr>
      <w:r>
        <w:rPr>
          <w:rFonts w:hint="eastAsia" w:ascii="仿宋_GB2312" w:hAnsi="仿宋_GB2312" w:eastAsia="仿宋_GB2312" w:cs="仿宋_GB2312"/>
          <w:snapToGrid w:val="0"/>
          <w:sz w:val="32"/>
          <w:szCs w:val="32"/>
          <w:highlight w:val="none"/>
        </w:rPr>
        <w:t xml:space="preserve">（2）运输方式：谈判响应人负责装货并送货上门至交货地点，所有费用由供方承担。 </w:t>
      </w:r>
    </w:p>
    <w:p w14:paraId="379A1980">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ascii="仿宋_GB2312" w:hAnsi="仿宋_GB2312" w:eastAsia="仿宋_GB2312" w:cs="仿宋_GB2312"/>
          <w:snapToGrid w:val="0"/>
          <w:sz w:val="32"/>
          <w:szCs w:val="32"/>
          <w:highlight w:val="none"/>
        </w:rPr>
      </w:pPr>
      <w:r>
        <w:rPr>
          <w:rFonts w:hint="eastAsia" w:ascii="仿宋_GB2312" w:hAnsi="仿宋_GB2312" w:eastAsia="仿宋_GB2312" w:cs="仿宋_GB2312"/>
          <w:snapToGrid w:val="0"/>
          <w:sz w:val="32"/>
          <w:szCs w:val="32"/>
          <w:highlight w:val="none"/>
        </w:rPr>
        <w:t>（3） 项目验收人：江苏长江地质勘查院。</w:t>
      </w:r>
    </w:p>
    <w:p w14:paraId="79B79E43">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napToGrid w:val="0"/>
          <w:kern w:val="2"/>
          <w:sz w:val="32"/>
          <w:szCs w:val="32"/>
          <w:highlight w:val="none"/>
          <w:lang w:val="en-US" w:eastAsia="zh-CN" w:bidi="ar-SA"/>
        </w:rPr>
      </w:pPr>
      <w:r>
        <w:rPr>
          <w:rFonts w:hint="eastAsia" w:ascii="仿宋_GB2312" w:hAnsi="仿宋_GB2312" w:eastAsia="仿宋_GB2312" w:cs="仿宋_GB2312"/>
          <w:snapToGrid w:val="0"/>
          <w:sz w:val="32"/>
          <w:szCs w:val="32"/>
          <w:highlight w:val="none"/>
        </w:rPr>
        <w:t>（4）</w:t>
      </w:r>
      <w:bookmarkStart w:id="5" w:name="OLE_LINK11"/>
      <w:r>
        <w:rPr>
          <w:rFonts w:hint="eastAsia" w:ascii="仿宋_GB2312" w:hAnsi="仿宋_GB2312" w:eastAsia="仿宋_GB2312" w:cs="仿宋_GB2312"/>
          <w:snapToGrid w:val="0"/>
          <w:sz w:val="32"/>
          <w:szCs w:val="32"/>
          <w:highlight w:val="none"/>
        </w:rPr>
        <w:t>谈判响应人</w:t>
      </w:r>
      <w:bookmarkEnd w:id="5"/>
      <w:r>
        <w:rPr>
          <w:rFonts w:hint="eastAsia" w:ascii="仿宋_GB2312" w:hAnsi="仿宋_GB2312" w:eastAsia="仿宋_GB2312" w:cs="仿宋_GB2312"/>
          <w:snapToGrid w:val="0"/>
          <w:sz w:val="32"/>
          <w:szCs w:val="32"/>
          <w:highlight w:val="none"/>
        </w:rPr>
        <w:t>供给采购方的成品套管进入采购方工地，交付采购方初步验收（含数量和外观质量、出厂检验证明资料等）合格后的保管，由采购方负责</w:t>
      </w:r>
      <w:r>
        <w:rPr>
          <w:rFonts w:hint="eastAsia" w:ascii="仿宋_GB2312" w:hAnsi="仿宋_GB2312" w:eastAsia="仿宋_GB2312" w:cs="仿宋_GB2312"/>
          <w:snapToGrid w:val="0"/>
          <w:sz w:val="32"/>
          <w:szCs w:val="32"/>
          <w:highlight w:val="none"/>
          <w:lang w:eastAsia="zh-CN"/>
        </w:rPr>
        <w:t>。</w:t>
      </w:r>
      <w:r>
        <w:rPr>
          <w:rFonts w:hint="eastAsia" w:ascii="仿宋_GB2312" w:hAnsi="仿宋_GB2312" w:eastAsia="仿宋_GB2312" w:cs="仿宋_GB2312"/>
          <w:snapToGrid w:val="0"/>
          <w:sz w:val="32"/>
          <w:szCs w:val="32"/>
          <w:highlight w:val="none"/>
          <w:lang w:val="en-US" w:eastAsia="zh-CN"/>
        </w:rPr>
        <w:t xml:space="preserve"> </w:t>
      </w:r>
    </w:p>
    <w:p w14:paraId="277143D4">
      <w:pPr>
        <w:pStyle w:val="18"/>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napToGrid w:val="0"/>
          <w:kern w:val="2"/>
          <w:sz w:val="32"/>
          <w:szCs w:val="32"/>
          <w:highlight w:val="none"/>
          <w:lang w:val="en-US" w:eastAsia="zh-CN" w:bidi="ar-SA"/>
        </w:rPr>
      </w:pPr>
      <w:r>
        <w:rPr>
          <w:rFonts w:hint="eastAsia" w:ascii="仿宋_GB2312" w:hAnsi="仿宋_GB2312" w:eastAsia="仿宋_GB2312" w:cs="仿宋_GB2312"/>
          <w:snapToGrid w:val="0"/>
          <w:kern w:val="2"/>
          <w:sz w:val="32"/>
          <w:szCs w:val="32"/>
          <w:highlight w:val="none"/>
          <w:lang w:val="en-US" w:eastAsia="zh-CN" w:bidi="ar-SA"/>
        </w:rPr>
        <w:t>（5）每批次套管全部运到需方现场，经需方初验全部合格，供方提供全额增值税专用发票（13%税率）后，需方付每批次货款总额的30%；全部套管安装调试完毕合格后满3个月内，需方向供方支付每批次货款总额的67%；质保金3%，待质保期满，无质量问题，一次付清。有质量问题时，需方暂扣质保金直至供方修复好套管缺陷并赔偿需方经济损失。</w:t>
      </w:r>
    </w:p>
    <w:p w14:paraId="4E41F62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napToGrid w:val="0"/>
          <w:sz w:val="32"/>
          <w:szCs w:val="32"/>
          <w:highlight w:val="none"/>
        </w:rPr>
      </w:pPr>
      <w:r>
        <w:rPr>
          <w:rFonts w:hint="eastAsia" w:ascii="仿宋_GB2312" w:hAnsi="仿宋_GB2312" w:eastAsia="仿宋_GB2312" w:cs="仿宋_GB2312"/>
          <w:snapToGrid w:val="0"/>
          <w:sz w:val="32"/>
          <w:szCs w:val="32"/>
          <w:highlight w:val="none"/>
        </w:rPr>
        <w:t>五、供应商应按谈判文件的要求准备谈判响应文件，并保证所提供的全部资料的真实性，准确性及完整性，以使其报价对竞争谈判文件做出实质性的响应，否则其谈判资格有可能被谈判小组否决。</w:t>
      </w:r>
    </w:p>
    <w:p w14:paraId="453BD52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napToGrid w:val="0"/>
          <w:sz w:val="32"/>
          <w:szCs w:val="32"/>
          <w:highlight w:val="none"/>
          <w:lang w:eastAsia="zh-CN"/>
        </w:rPr>
      </w:pPr>
      <w:r>
        <w:rPr>
          <w:rFonts w:hint="eastAsia" w:ascii="仿宋_GB2312" w:hAnsi="仿宋_GB2312" w:eastAsia="仿宋_GB2312" w:cs="仿宋_GB2312"/>
          <w:snapToGrid w:val="0"/>
          <w:sz w:val="32"/>
          <w:szCs w:val="32"/>
          <w:highlight w:val="none"/>
        </w:rPr>
        <w:t>六、响应人应按照采购文件要求编制响应文件，响应文件提交电子平台。</w:t>
      </w:r>
    </w:p>
    <w:p w14:paraId="78B6C64D">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napToGrid w:val="0"/>
          <w:sz w:val="32"/>
          <w:szCs w:val="32"/>
          <w:highlight w:val="none"/>
          <w:lang w:val="en-US" w:eastAsia="zh-CN"/>
        </w:rPr>
      </w:pPr>
      <w:bookmarkStart w:id="6" w:name="_Toc18772"/>
      <w:bookmarkStart w:id="7" w:name="_Toc161767419"/>
      <w:bookmarkStart w:id="8" w:name="_Toc135998992"/>
    </w:p>
    <w:p w14:paraId="36527887">
      <w:pPr>
        <w:bidi w:val="0"/>
        <w:jc w:val="center"/>
        <w:rPr>
          <w:rFonts w:hint="eastAsia" w:ascii="方正小标宋简体" w:hAnsi="方正小标宋简体" w:eastAsia="方正小标宋简体" w:cs="方正小标宋简体"/>
          <w:sz w:val="48"/>
          <w:szCs w:val="48"/>
          <w:highlight w:val="none"/>
        </w:rPr>
      </w:pPr>
      <w:r>
        <w:rPr>
          <w:rFonts w:hint="eastAsia" w:ascii="方正小标宋简体" w:hAnsi="方正小标宋简体" w:eastAsia="方正小标宋简体" w:cs="方正小标宋简体"/>
          <w:sz w:val="48"/>
          <w:szCs w:val="48"/>
          <w:highlight w:val="none"/>
        </w:rPr>
        <w:br w:type="page"/>
      </w:r>
    </w:p>
    <w:p w14:paraId="5E605B4B">
      <w:pPr>
        <w:bidi w:val="0"/>
        <w:jc w:val="center"/>
        <w:rPr>
          <w:rFonts w:hint="eastAsia" w:ascii="方正小标宋简体" w:hAnsi="方正小标宋简体" w:eastAsia="方正小标宋简体" w:cs="方正小标宋简体"/>
          <w:sz w:val="48"/>
          <w:szCs w:val="48"/>
          <w:highlight w:val="none"/>
        </w:rPr>
      </w:pPr>
      <w:r>
        <w:rPr>
          <w:rFonts w:hint="eastAsia" w:ascii="方正小标宋简体" w:hAnsi="方正小标宋简体" w:eastAsia="方正小标宋简体" w:cs="方正小标宋简体"/>
          <w:sz w:val="48"/>
          <w:szCs w:val="48"/>
          <w:highlight w:val="none"/>
        </w:rPr>
        <w:t>第三章 合同主要条款及格式</w:t>
      </w:r>
      <w:bookmarkEnd w:id="6"/>
    </w:p>
    <w:p w14:paraId="7C64CB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 w:val="52"/>
          <w:szCs w:val="44"/>
          <w:highlight w:val="none"/>
        </w:rPr>
      </w:pPr>
      <w:bookmarkStart w:id="9" w:name="_Toc97794046"/>
    </w:p>
    <w:bookmarkEnd w:id="7"/>
    <w:bookmarkEnd w:id="8"/>
    <w:bookmarkEnd w:id="9"/>
    <w:p w14:paraId="78C9299B">
      <w:pPr>
        <w:pStyle w:val="7"/>
        <w:ind w:left="0" w:leftChars="0" w:firstLine="0" w:firstLineChars="0"/>
        <w:jc w:val="center"/>
        <w:rPr>
          <w:rFonts w:hint="default" w:ascii="仿宋" w:hAnsi="仿宋" w:eastAsia="仿宋" w:cs="仿宋"/>
          <w:b/>
          <w:bCs/>
          <w:color w:val="auto"/>
          <w:sz w:val="40"/>
          <w:szCs w:val="40"/>
          <w:highlight w:val="none"/>
          <w:lang w:val="en-US" w:eastAsia="zh-CN"/>
        </w:rPr>
      </w:pPr>
      <w:bookmarkStart w:id="10" w:name="OLE_LINK7"/>
      <w:bookmarkStart w:id="11" w:name="_Toc96584967"/>
      <w:bookmarkStart w:id="12" w:name="_Toc96585093"/>
      <w:bookmarkStart w:id="13" w:name="_Toc2782"/>
      <w:bookmarkStart w:id="14" w:name="_Toc414431079"/>
      <w:bookmarkStart w:id="15" w:name="_Toc16449"/>
      <w:bookmarkStart w:id="16" w:name="_Toc135999006"/>
      <w:bookmarkStart w:id="17" w:name="_Toc161767428"/>
      <w:r>
        <w:rPr>
          <w:rFonts w:hint="eastAsia" w:ascii="仿宋" w:hAnsi="仿宋" w:eastAsia="仿宋" w:cs="仿宋"/>
          <w:b/>
          <w:bCs/>
          <w:color w:val="auto"/>
          <w:sz w:val="44"/>
          <w:szCs w:val="44"/>
          <w:highlight w:val="none"/>
          <w:lang w:val="en-US" w:eastAsia="zh-CN"/>
        </w:rPr>
        <w:t>成品套管采购框架合同模板</w:t>
      </w:r>
    </w:p>
    <w:p w14:paraId="5FCD1194">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rPr>
      </w:pPr>
    </w:p>
    <w:p w14:paraId="0D411DF4">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甲</w:t>
      </w:r>
      <w:r>
        <w:rPr>
          <w:rFonts w:hint="eastAsia" w:ascii="仿宋" w:hAnsi="仿宋" w:eastAsia="仿宋" w:cs="仿宋"/>
          <w:color w:val="auto"/>
          <w:sz w:val="28"/>
          <w:szCs w:val="28"/>
          <w:highlight w:val="none"/>
          <w:lang w:val="en-US" w:eastAsia="zh-CN"/>
        </w:rPr>
        <w:t xml:space="preserve"> 方（买方）：江苏长江地质勘查院</w:t>
      </w:r>
    </w:p>
    <w:p w14:paraId="0063EEF5">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住 所：常州市天宁区和电路10号</w:t>
      </w:r>
    </w:p>
    <w:p w14:paraId="61908968">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法定代表人：</w:t>
      </w:r>
    </w:p>
    <w:p w14:paraId="34E9FCC6">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 方（卖方）：</w:t>
      </w:r>
    </w:p>
    <w:p w14:paraId="447A295B">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住 所：</w:t>
      </w:r>
    </w:p>
    <w:p w14:paraId="18BEEEDC">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法定代表人：</w:t>
      </w:r>
    </w:p>
    <w:p w14:paraId="1F9C6EF9">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b/>
          <w:bCs/>
          <w:color w:val="auto"/>
          <w:sz w:val="28"/>
          <w:szCs w:val="28"/>
          <w:highlight w:val="none"/>
          <w:lang w:val="en-US" w:eastAsia="zh-CN"/>
        </w:rPr>
      </w:pPr>
      <w:r>
        <w:rPr>
          <w:rFonts w:hint="eastAsia" w:ascii="仿宋" w:hAnsi="仿宋" w:eastAsia="仿宋" w:cs="仿宋"/>
          <w:color w:val="auto"/>
          <w:sz w:val="28"/>
          <w:szCs w:val="28"/>
          <w:highlight w:val="none"/>
        </w:rPr>
        <w:t>依照《中华人民共和国民法典》及其他有关法律、法规，遵循平等、自愿、公平和诚实信用的原则，经甲乙双方友好协商，就甲方向乙方购买产品事宜，签订本合同并共同遵守。</w:t>
      </w:r>
    </w:p>
    <w:p w14:paraId="7C5EB9D7">
      <w:pPr>
        <w:keepNext w:val="0"/>
        <w:keepLines w:val="0"/>
        <w:pageBreakBefore w:val="0"/>
        <w:widowControl w:val="0"/>
        <w:numPr>
          <w:ilvl w:val="0"/>
          <w:numId w:val="1"/>
        </w:numPr>
        <w:kinsoku/>
        <w:wordWrap/>
        <w:overflowPunct/>
        <w:topLinePunct w:val="0"/>
        <w:autoSpaceDE/>
        <w:autoSpaceDN/>
        <w:bidi w:val="0"/>
        <w:adjustRightInd w:val="0"/>
        <w:snapToGrid/>
        <w:spacing w:line="480" w:lineRule="exact"/>
        <w:ind w:firstLine="562" w:firstLineChars="200"/>
        <w:textAlignment w:val="auto"/>
        <w:rPr>
          <w:rFonts w:hint="eastAsia"/>
          <w:b/>
          <w:bCs/>
          <w:color w:val="auto"/>
          <w:highlight w:val="none"/>
          <w:lang w:val="en-US" w:eastAsia="zh-CN"/>
        </w:rPr>
      </w:pPr>
      <w:r>
        <w:rPr>
          <w:rFonts w:hint="eastAsia" w:ascii="仿宋" w:hAnsi="仿宋" w:eastAsia="仿宋" w:cs="仿宋"/>
          <w:b/>
          <w:bCs/>
          <w:color w:val="auto"/>
          <w:sz w:val="28"/>
          <w:szCs w:val="28"/>
          <w:highlight w:val="none"/>
          <w:lang w:val="en-US" w:eastAsia="zh-CN"/>
        </w:rPr>
        <w:t xml:space="preserve"> 产品名称、规格型号、单价、数量、金额：</w:t>
      </w:r>
    </w:p>
    <w:tbl>
      <w:tblPr>
        <w:tblStyle w:val="22"/>
        <w:tblpPr w:leftFromText="180" w:rightFromText="180" w:vertAnchor="text" w:horzAnchor="page" w:tblpXSpec="center" w:tblpY="593"/>
        <w:tblOverlap w:val="never"/>
        <w:tblW w:w="10250" w:type="dxa"/>
        <w:jc w:val="center"/>
        <w:tblLayout w:type="fixed"/>
        <w:tblCellMar>
          <w:top w:w="0" w:type="dxa"/>
          <w:left w:w="108" w:type="dxa"/>
          <w:bottom w:w="0" w:type="dxa"/>
          <w:right w:w="108" w:type="dxa"/>
        </w:tblCellMar>
      </w:tblPr>
      <w:tblGrid>
        <w:gridCol w:w="780"/>
        <w:gridCol w:w="1188"/>
        <w:gridCol w:w="702"/>
        <w:gridCol w:w="1228"/>
        <w:gridCol w:w="967"/>
        <w:gridCol w:w="715"/>
        <w:gridCol w:w="1437"/>
        <w:gridCol w:w="1950"/>
        <w:gridCol w:w="1283"/>
      </w:tblGrid>
      <w:tr w14:paraId="7D975104">
        <w:tblPrEx>
          <w:tblCellMar>
            <w:top w:w="0" w:type="dxa"/>
            <w:left w:w="108" w:type="dxa"/>
            <w:bottom w:w="0" w:type="dxa"/>
            <w:right w:w="108" w:type="dxa"/>
          </w:tblCellMar>
        </w:tblPrEx>
        <w:trPr>
          <w:trHeight w:val="407" w:hRule="atLeast"/>
          <w:jc w:val="center"/>
        </w:trPr>
        <w:tc>
          <w:tcPr>
            <w:tcW w:w="780" w:type="dxa"/>
            <w:vMerge w:val="restart"/>
            <w:tcBorders>
              <w:top w:val="single" w:color="auto" w:sz="12" w:space="0"/>
              <w:left w:val="single" w:color="auto" w:sz="12" w:space="0"/>
              <w:bottom w:val="single" w:color="000000" w:sz="8" w:space="0"/>
              <w:right w:val="single" w:color="auto" w:sz="8" w:space="0"/>
            </w:tcBorders>
            <w:shd w:val="clear" w:color="auto" w:fill="auto"/>
            <w:vAlign w:val="center"/>
          </w:tcPr>
          <w:p w14:paraId="5CDB8B4F">
            <w:pPr>
              <w:widowControl/>
              <w:spacing w:line="24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品名</w:t>
            </w:r>
          </w:p>
        </w:tc>
        <w:tc>
          <w:tcPr>
            <w:tcW w:w="1188" w:type="dxa"/>
            <w:vMerge w:val="restart"/>
            <w:tcBorders>
              <w:top w:val="single" w:color="auto" w:sz="12" w:space="0"/>
              <w:left w:val="single" w:color="auto" w:sz="8" w:space="0"/>
              <w:bottom w:val="single" w:color="000000" w:sz="8" w:space="0"/>
              <w:right w:val="single" w:color="auto" w:sz="8" w:space="0"/>
            </w:tcBorders>
            <w:shd w:val="clear" w:color="auto" w:fill="auto"/>
            <w:vAlign w:val="center"/>
          </w:tcPr>
          <w:p w14:paraId="466CF23F">
            <w:pPr>
              <w:widowControl/>
              <w:spacing w:line="24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规 格</w:t>
            </w:r>
          </w:p>
        </w:tc>
        <w:tc>
          <w:tcPr>
            <w:tcW w:w="702" w:type="dxa"/>
            <w:vMerge w:val="restart"/>
            <w:tcBorders>
              <w:top w:val="single" w:color="auto" w:sz="12" w:space="0"/>
              <w:left w:val="single" w:color="auto" w:sz="8" w:space="0"/>
              <w:bottom w:val="single" w:color="000000" w:sz="8" w:space="0"/>
              <w:right w:val="single" w:color="auto" w:sz="8" w:space="0"/>
            </w:tcBorders>
            <w:shd w:val="clear" w:color="auto" w:fill="auto"/>
            <w:vAlign w:val="center"/>
          </w:tcPr>
          <w:p w14:paraId="43EFE406">
            <w:pPr>
              <w:widowControl/>
              <w:spacing w:line="24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数量(吨)</w:t>
            </w:r>
          </w:p>
        </w:tc>
        <w:tc>
          <w:tcPr>
            <w:tcW w:w="1228" w:type="dxa"/>
            <w:tcBorders>
              <w:top w:val="single" w:color="auto" w:sz="12" w:space="0"/>
              <w:left w:val="nil"/>
              <w:bottom w:val="nil"/>
              <w:right w:val="single" w:color="auto" w:sz="8" w:space="0"/>
            </w:tcBorders>
            <w:shd w:val="clear" w:color="auto" w:fill="auto"/>
            <w:vAlign w:val="center"/>
          </w:tcPr>
          <w:p w14:paraId="731DE294">
            <w:pPr>
              <w:widowControl/>
              <w:spacing w:line="24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含税</w:t>
            </w:r>
            <w:r>
              <w:rPr>
                <w:rFonts w:hint="eastAsia" w:ascii="仿宋" w:hAnsi="仿宋" w:eastAsia="仿宋" w:cs="仿宋"/>
                <w:color w:val="auto"/>
                <w:kern w:val="0"/>
                <w:sz w:val="21"/>
                <w:szCs w:val="21"/>
                <w:highlight w:val="none"/>
                <w:lang w:val="en-US" w:eastAsia="zh-CN"/>
              </w:rPr>
              <w:t>单</w:t>
            </w:r>
            <w:r>
              <w:rPr>
                <w:rFonts w:hint="eastAsia" w:ascii="仿宋" w:hAnsi="仿宋" w:eastAsia="仿宋" w:cs="仿宋"/>
                <w:color w:val="auto"/>
                <w:kern w:val="0"/>
                <w:sz w:val="21"/>
                <w:szCs w:val="21"/>
                <w:highlight w:val="none"/>
              </w:rPr>
              <w:t>价</w:t>
            </w:r>
          </w:p>
        </w:tc>
        <w:tc>
          <w:tcPr>
            <w:tcW w:w="967" w:type="dxa"/>
            <w:vMerge w:val="restart"/>
            <w:tcBorders>
              <w:top w:val="single" w:color="auto" w:sz="12" w:space="0"/>
              <w:left w:val="single" w:color="auto" w:sz="8" w:space="0"/>
              <w:bottom w:val="single" w:color="000000" w:sz="8" w:space="0"/>
              <w:right w:val="single" w:color="auto" w:sz="8" w:space="0"/>
            </w:tcBorders>
            <w:shd w:val="clear" w:color="auto" w:fill="auto"/>
            <w:vAlign w:val="center"/>
          </w:tcPr>
          <w:p w14:paraId="4E803BF1">
            <w:pPr>
              <w:widowControl/>
              <w:spacing w:line="24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总金额（元）</w:t>
            </w:r>
          </w:p>
        </w:tc>
        <w:tc>
          <w:tcPr>
            <w:tcW w:w="715" w:type="dxa"/>
            <w:vMerge w:val="restart"/>
            <w:tcBorders>
              <w:top w:val="single" w:color="auto" w:sz="12" w:space="0"/>
              <w:left w:val="single" w:color="auto" w:sz="8" w:space="0"/>
              <w:right w:val="single" w:color="auto" w:sz="8" w:space="0"/>
            </w:tcBorders>
            <w:shd w:val="clear" w:color="auto" w:fill="auto"/>
            <w:vAlign w:val="center"/>
          </w:tcPr>
          <w:p w14:paraId="42F70CEA">
            <w:pPr>
              <w:widowControl/>
              <w:spacing w:line="240" w:lineRule="auto"/>
              <w:jc w:val="both"/>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钢厂</w:t>
            </w:r>
          </w:p>
        </w:tc>
        <w:tc>
          <w:tcPr>
            <w:tcW w:w="1437" w:type="dxa"/>
            <w:vMerge w:val="restart"/>
            <w:tcBorders>
              <w:top w:val="single" w:color="auto" w:sz="12" w:space="0"/>
              <w:left w:val="single" w:color="auto" w:sz="8" w:space="0"/>
              <w:bottom w:val="single" w:color="000000" w:sz="8" w:space="0"/>
              <w:right w:val="single" w:color="auto" w:sz="8" w:space="0"/>
            </w:tcBorders>
            <w:shd w:val="clear" w:color="auto" w:fill="auto"/>
            <w:vAlign w:val="center"/>
          </w:tcPr>
          <w:p w14:paraId="55B168C9">
            <w:pPr>
              <w:widowControl/>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技术标准</w:t>
            </w:r>
          </w:p>
        </w:tc>
        <w:tc>
          <w:tcPr>
            <w:tcW w:w="1950" w:type="dxa"/>
            <w:vMerge w:val="restart"/>
            <w:tcBorders>
              <w:top w:val="single" w:color="auto" w:sz="12" w:space="0"/>
              <w:left w:val="single" w:color="auto" w:sz="8" w:space="0"/>
              <w:bottom w:val="single" w:color="000000" w:sz="8" w:space="0"/>
              <w:right w:val="single" w:color="auto" w:sz="8" w:space="0"/>
            </w:tcBorders>
            <w:shd w:val="clear" w:color="auto" w:fill="auto"/>
            <w:vAlign w:val="center"/>
          </w:tcPr>
          <w:p w14:paraId="5F2A10B7">
            <w:pPr>
              <w:widowControl/>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交货期</w:t>
            </w:r>
          </w:p>
        </w:tc>
        <w:tc>
          <w:tcPr>
            <w:tcW w:w="1283" w:type="dxa"/>
            <w:vMerge w:val="restart"/>
            <w:tcBorders>
              <w:top w:val="single" w:color="auto" w:sz="12" w:space="0"/>
              <w:left w:val="single" w:color="auto" w:sz="8" w:space="0"/>
              <w:bottom w:val="single" w:color="000000" w:sz="8" w:space="0"/>
              <w:right w:val="single" w:color="auto" w:sz="12" w:space="0"/>
            </w:tcBorders>
            <w:shd w:val="clear" w:color="auto" w:fill="auto"/>
            <w:vAlign w:val="center"/>
          </w:tcPr>
          <w:p w14:paraId="1907C586">
            <w:pPr>
              <w:widowControl/>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交货地</w:t>
            </w:r>
          </w:p>
        </w:tc>
      </w:tr>
      <w:tr w14:paraId="3AA8BEB8">
        <w:tblPrEx>
          <w:tblCellMar>
            <w:top w:w="0" w:type="dxa"/>
            <w:left w:w="108" w:type="dxa"/>
            <w:bottom w:w="0" w:type="dxa"/>
            <w:right w:w="108" w:type="dxa"/>
          </w:tblCellMar>
        </w:tblPrEx>
        <w:trPr>
          <w:trHeight w:val="347" w:hRule="atLeast"/>
          <w:jc w:val="center"/>
        </w:trPr>
        <w:tc>
          <w:tcPr>
            <w:tcW w:w="780" w:type="dxa"/>
            <w:vMerge w:val="continue"/>
            <w:tcBorders>
              <w:top w:val="single" w:color="auto" w:sz="12" w:space="0"/>
              <w:left w:val="single" w:color="auto" w:sz="12" w:space="0"/>
              <w:bottom w:val="single" w:color="000000" w:sz="8" w:space="0"/>
              <w:right w:val="single" w:color="auto" w:sz="8" w:space="0"/>
            </w:tcBorders>
            <w:vAlign w:val="center"/>
          </w:tcPr>
          <w:p w14:paraId="77E4803E">
            <w:pPr>
              <w:widowControl/>
              <w:spacing w:line="240" w:lineRule="auto"/>
              <w:ind w:firstLine="420" w:firstLineChars="200"/>
              <w:jc w:val="both"/>
              <w:rPr>
                <w:rFonts w:hint="eastAsia" w:ascii="仿宋" w:hAnsi="仿宋" w:eastAsia="仿宋" w:cs="仿宋"/>
                <w:color w:val="auto"/>
                <w:kern w:val="0"/>
                <w:sz w:val="21"/>
                <w:szCs w:val="21"/>
                <w:highlight w:val="none"/>
              </w:rPr>
            </w:pPr>
          </w:p>
        </w:tc>
        <w:tc>
          <w:tcPr>
            <w:tcW w:w="1188" w:type="dxa"/>
            <w:vMerge w:val="continue"/>
            <w:tcBorders>
              <w:top w:val="single" w:color="auto" w:sz="12" w:space="0"/>
              <w:left w:val="single" w:color="auto" w:sz="8" w:space="0"/>
              <w:bottom w:val="single" w:color="000000" w:sz="8" w:space="0"/>
              <w:right w:val="single" w:color="auto" w:sz="8" w:space="0"/>
            </w:tcBorders>
            <w:vAlign w:val="center"/>
          </w:tcPr>
          <w:p w14:paraId="3C70B277">
            <w:pPr>
              <w:widowControl/>
              <w:spacing w:line="240" w:lineRule="auto"/>
              <w:ind w:firstLine="420" w:firstLineChars="200"/>
              <w:jc w:val="both"/>
              <w:rPr>
                <w:rFonts w:hint="eastAsia" w:ascii="仿宋" w:hAnsi="仿宋" w:eastAsia="仿宋" w:cs="仿宋"/>
                <w:color w:val="auto"/>
                <w:kern w:val="0"/>
                <w:sz w:val="21"/>
                <w:szCs w:val="21"/>
                <w:highlight w:val="none"/>
              </w:rPr>
            </w:pPr>
          </w:p>
        </w:tc>
        <w:tc>
          <w:tcPr>
            <w:tcW w:w="702" w:type="dxa"/>
            <w:vMerge w:val="continue"/>
            <w:tcBorders>
              <w:top w:val="single" w:color="auto" w:sz="12" w:space="0"/>
              <w:left w:val="single" w:color="auto" w:sz="8" w:space="0"/>
              <w:bottom w:val="single" w:color="000000" w:sz="8" w:space="0"/>
              <w:right w:val="single" w:color="auto" w:sz="8" w:space="0"/>
            </w:tcBorders>
            <w:vAlign w:val="center"/>
          </w:tcPr>
          <w:p w14:paraId="5EEF2CB2">
            <w:pPr>
              <w:widowControl/>
              <w:spacing w:line="240" w:lineRule="auto"/>
              <w:ind w:firstLine="420" w:firstLineChars="200"/>
              <w:jc w:val="both"/>
              <w:rPr>
                <w:rFonts w:hint="eastAsia" w:ascii="仿宋" w:hAnsi="仿宋" w:eastAsia="仿宋" w:cs="仿宋"/>
                <w:color w:val="auto"/>
                <w:kern w:val="0"/>
                <w:sz w:val="21"/>
                <w:szCs w:val="21"/>
                <w:highlight w:val="none"/>
              </w:rPr>
            </w:pPr>
          </w:p>
        </w:tc>
        <w:tc>
          <w:tcPr>
            <w:tcW w:w="1228" w:type="dxa"/>
            <w:tcBorders>
              <w:top w:val="nil"/>
              <w:left w:val="nil"/>
              <w:bottom w:val="single" w:color="auto" w:sz="8" w:space="0"/>
              <w:right w:val="single" w:color="auto" w:sz="8" w:space="0"/>
            </w:tcBorders>
            <w:shd w:val="clear" w:color="auto" w:fill="auto"/>
            <w:vAlign w:val="center"/>
          </w:tcPr>
          <w:p w14:paraId="649772C7">
            <w:pPr>
              <w:widowControl/>
              <w:spacing w:line="24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（元/吨）</w:t>
            </w:r>
          </w:p>
        </w:tc>
        <w:tc>
          <w:tcPr>
            <w:tcW w:w="967" w:type="dxa"/>
            <w:vMerge w:val="continue"/>
            <w:tcBorders>
              <w:top w:val="single" w:color="auto" w:sz="12" w:space="0"/>
              <w:left w:val="single" w:color="auto" w:sz="8" w:space="0"/>
              <w:bottom w:val="single" w:color="000000" w:sz="8" w:space="0"/>
              <w:right w:val="single" w:color="auto" w:sz="8" w:space="0"/>
            </w:tcBorders>
            <w:vAlign w:val="center"/>
          </w:tcPr>
          <w:p w14:paraId="725EA0F3">
            <w:pPr>
              <w:widowControl/>
              <w:spacing w:line="240" w:lineRule="auto"/>
              <w:ind w:firstLine="420" w:firstLineChars="200"/>
              <w:jc w:val="both"/>
              <w:rPr>
                <w:rFonts w:hint="eastAsia" w:ascii="仿宋" w:hAnsi="仿宋" w:eastAsia="仿宋" w:cs="仿宋"/>
                <w:color w:val="auto"/>
                <w:kern w:val="0"/>
                <w:sz w:val="21"/>
                <w:szCs w:val="21"/>
                <w:highlight w:val="none"/>
              </w:rPr>
            </w:pPr>
          </w:p>
        </w:tc>
        <w:tc>
          <w:tcPr>
            <w:tcW w:w="715" w:type="dxa"/>
            <w:vMerge w:val="continue"/>
            <w:tcBorders>
              <w:left w:val="single" w:color="auto" w:sz="8" w:space="0"/>
              <w:bottom w:val="single" w:color="000000" w:sz="8" w:space="0"/>
              <w:right w:val="single" w:color="auto" w:sz="8" w:space="0"/>
            </w:tcBorders>
            <w:vAlign w:val="center"/>
          </w:tcPr>
          <w:p w14:paraId="184A273C">
            <w:pPr>
              <w:widowControl/>
              <w:spacing w:line="240" w:lineRule="auto"/>
              <w:ind w:firstLine="420" w:firstLineChars="200"/>
              <w:jc w:val="both"/>
              <w:rPr>
                <w:rFonts w:hint="eastAsia" w:ascii="仿宋" w:hAnsi="仿宋" w:eastAsia="仿宋" w:cs="仿宋"/>
                <w:color w:val="auto"/>
                <w:kern w:val="0"/>
                <w:sz w:val="21"/>
                <w:szCs w:val="21"/>
                <w:highlight w:val="none"/>
              </w:rPr>
            </w:pPr>
          </w:p>
        </w:tc>
        <w:tc>
          <w:tcPr>
            <w:tcW w:w="1437" w:type="dxa"/>
            <w:vMerge w:val="continue"/>
            <w:tcBorders>
              <w:top w:val="single" w:color="auto" w:sz="12" w:space="0"/>
              <w:left w:val="single" w:color="auto" w:sz="8" w:space="0"/>
              <w:bottom w:val="single" w:color="000000" w:sz="8" w:space="0"/>
              <w:right w:val="single" w:color="auto" w:sz="8" w:space="0"/>
            </w:tcBorders>
            <w:vAlign w:val="center"/>
          </w:tcPr>
          <w:p w14:paraId="7C19FC26">
            <w:pPr>
              <w:widowControl/>
              <w:spacing w:line="240" w:lineRule="auto"/>
              <w:ind w:firstLine="420" w:firstLineChars="200"/>
              <w:jc w:val="both"/>
              <w:rPr>
                <w:rFonts w:hint="eastAsia" w:ascii="仿宋" w:hAnsi="仿宋" w:eastAsia="仿宋" w:cs="仿宋"/>
                <w:color w:val="auto"/>
                <w:kern w:val="0"/>
                <w:sz w:val="21"/>
                <w:szCs w:val="21"/>
                <w:highlight w:val="none"/>
              </w:rPr>
            </w:pPr>
          </w:p>
        </w:tc>
        <w:tc>
          <w:tcPr>
            <w:tcW w:w="1950" w:type="dxa"/>
            <w:vMerge w:val="continue"/>
            <w:tcBorders>
              <w:top w:val="single" w:color="auto" w:sz="12" w:space="0"/>
              <w:left w:val="single" w:color="auto" w:sz="8" w:space="0"/>
              <w:bottom w:val="single" w:color="000000" w:sz="8" w:space="0"/>
              <w:right w:val="single" w:color="auto" w:sz="8" w:space="0"/>
            </w:tcBorders>
            <w:vAlign w:val="center"/>
          </w:tcPr>
          <w:p w14:paraId="40166B55">
            <w:pPr>
              <w:widowControl/>
              <w:spacing w:line="240" w:lineRule="auto"/>
              <w:ind w:firstLine="420" w:firstLineChars="200"/>
              <w:jc w:val="both"/>
              <w:rPr>
                <w:rFonts w:hint="eastAsia" w:ascii="仿宋" w:hAnsi="仿宋" w:eastAsia="仿宋" w:cs="仿宋"/>
                <w:color w:val="auto"/>
                <w:kern w:val="0"/>
                <w:sz w:val="21"/>
                <w:szCs w:val="21"/>
                <w:highlight w:val="none"/>
              </w:rPr>
            </w:pPr>
          </w:p>
        </w:tc>
        <w:tc>
          <w:tcPr>
            <w:tcW w:w="1283" w:type="dxa"/>
            <w:vMerge w:val="continue"/>
            <w:tcBorders>
              <w:top w:val="single" w:color="auto" w:sz="12" w:space="0"/>
              <w:left w:val="single" w:color="auto" w:sz="8" w:space="0"/>
              <w:bottom w:val="single" w:color="000000" w:sz="8" w:space="0"/>
              <w:right w:val="single" w:color="auto" w:sz="12" w:space="0"/>
            </w:tcBorders>
            <w:vAlign w:val="center"/>
          </w:tcPr>
          <w:p w14:paraId="6B4E1D7F">
            <w:pPr>
              <w:widowControl/>
              <w:spacing w:line="240" w:lineRule="auto"/>
              <w:ind w:firstLine="420" w:firstLineChars="200"/>
              <w:jc w:val="both"/>
              <w:rPr>
                <w:rFonts w:hint="eastAsia" w:ascii="仿宋" w:hAnsi="仿宋" w:eastAsia="仿宋" w:cs="仿宋"/>
                <w:color w:val="auto"/>
                <w:kern w:val="0"/>
                <w:sz w:val="21"/>
                <w:szCs w:val="21"/>
                <w:highlight w:val="none"/>
              </w:rPr>
            </w:pPr>
          </w:p>
        </w:tc>
      </w:tr>
      <w:tr w14:paraId="38FBC77D">
        <w:tblPrEx>
          <w:tblCellMar>
            <w:top w:w="0" w:type="dxa"/>
            <w:left w:w="108" w:type="dxa"/>
            <w:bottom w:w="0" w:type="dxa"/>
            <w:right w:w="108" w:type="dxa"/>
          </w:tblCellMar>
        </w:tblPrEx>
        <w:trPr>
          <w:trHeight w:val="829" w:hRule="atLeast"/>
          <w:jc w:val="center"/>
        </w:trPr>
        <w:tc>
          <w:tcPr>
            <w:tcW w:w="780" w:type="dxa"/>
            <w:tcBorders>
              <w:top w:val="nil"/>
              <w:left w:val="single" w:color="auto" w:sz="12" w:space="0"/>
              <w:bottom w:val="single" w:color="auto" w:sz="8" w:space="0"/>
              <w:right w:val="single" w:color="auto" w:sz="8" w:space="0"/>
            </w:tcBorders>
            <w:shd w:val="clear" w:color="auto" w:fill="auto"/>
            <w:vAlign w:val="center"/>
          </w:tcPr>
          <w:p w14:paraId="5270909F">
            <w:pPr>
              <w:widowControl/>
              <w:spacing w:line="24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成品套</w:t>
            </w:r>
            <w:r>
              <w:rPr>
                <w:rFonts w:hint="default" w:ascii="仿宋" w:hAnsi="仿宋" w:eastAsia="仿宋" w:cs="仿宋"/>
                <w:color w:val="auto"/>
                <w:kern w:val="0"/>
                <w:sz w:val="21"/>
                <w:szCs w:val="21"/>
                <w:highlight w:val="none"/>
              </w:rPr>
              <w:t xml:space="preserve"> </w:t>
            </w:r>
            <w:r>
              <w:rPr>
                <w:rFonts w:hint="eastAsia" w:ascii="仿宋" w:hAnsi="仿宋" w:eastAsia="仿宋" w:cs="仿宋"/>
                <w:color w:val="auto"/>
                <w:kern w:val="0"/>
                <w:sz w:val="21"/>
                <w:szCs w:val="21"/>
                <w:highlight w:val="none"/>
              </w:rPr>
              <w:t>管</w:t>
            </w:r>
          </w:p>
        </w:tc>
        <w:tc>
          <w:tcPr>
            <w:tcW w:w="1188" w:type="dxa"/>
            <w:tcBorders>
              <w:top w:val="nil"/>
              <w:left w:val="nil"/>
              <w:bottom w:val="single" w:color="auto" w:sz="8" w:space="0"/>
              <w:right w:val="single" w:color="auto" w:sz="8" w:space="0"/>
            </w:tcBorders>
            <w:shd w:val="clear" w:color="auto" w:fill="auto"/>
            <w:vAlign w:val="center"/>
          </w:tcPr>
          <w:p w14:paraId="38864260">
            <w:pPr>
              <w:widowControl/>
              <w:spacing w:line="240" w:lineRule="auto"/>
              <w:jc w:val="both"/>
              <w:rPr>
                <w:rFonts w:hint="eastAsia" w:ascii="仿宋" w:hAnsi="仿宋" w:eastAsia="仿宋" w:cs="仿宋"/>
                <w:color w:val="auto"/>
                <w:kern w:val="0"/>
                <w:sz w:val="21"/>
                <w:szCs w:val="21"/>
                <w:highlight w:val="none"/>
                <w:lang w:val="en-US" w:eastAsia="zh-CN"/>
              </w:rPr>
            </w:pPr>
            <w:r>
              <w:rPr>
                <w:rFonts w:hint="default" w:ascii="仿宋" w:hAnsi="仿宋" w:eastAsia="仿宋" w:cs="仿宋"/>
                <w:color w:val="auto"/>
                <w:kern w:val="0"/>
                <w:sz w:val="21"/>
                <w:szCs w:val="21"/>
                <w:highlight w:val="none"/>
              </w:rPr>
              <w:t>Φ</w:t>
            </w:r>
            <w:r>
              <w:rPr>
                <w:rFonts w:hint="eastAsia" w:ascii="仿宋" w:hAnsi="仿宋" w:eastAsia="仿宋" w:cs="仿宋"/>
                <w:color w:val="auto"/>
                <w:kern w:val="0"/>
                <w:sz w:val="21"/>
                <w:szCs w:val="21"/>
                <w:highlight w:val="none"/>
                <w:lang w:val="en-US" w:eastAsia="zh-CN"/>
              </w:rPr>
              <w:t>244.5</w:t>
            </w:r>
            <w:r>
              <w:rPr>
                <w:rFonts w:hint="default"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8.94</w:t>
            </w:r>
            <w:r>
              <w:rPr>
                <w:rFonts w:hint="default" w:ascii="仿宋" w:hAnsi="仿宋" w:eastAsia="仿宋" w:cs="仿宋"/>
                <w:color w:val="auto"/>
                <w:kern w:val="0"/>
                <w:sz w:val="21"/>
                <w:szCs w:val="21"/>
                <w:highlight w:val="none"/>
              </w:rPr>
              <w:t>mm钢级J55</w:t>
            </w:r>
          </w:p>
        </w:tc>
        <w:tc>
          <w:tcPr>
            <w:tcW w:w="702" w:type="dxa"/>
            <w:tcBorders>
              <w:top w:val="nil"/>
              <w:left w:val="nil"/>
              <w:bottom w:val="single" w:color="auto" w:sz="8" w:space="0"/>
              <w:right w:val="single" w:color="auto" w:sz="8" w:space="0"/>
            </w:tcBorders>
            <w:shd w:val="clear" w:color="auto" w:fill="auto"/>
            <w:vAlign w:val="center"/>
          </w:tcPr>
          <w:p w14:paraId="64D46BE1">
            <w:pPr>
              <w:widowControl/>
              <w:spacing w:line="240" w:lineRule="auto"/>
              <w:jc w:val="center"/>
              <w:rPr>
                <w:rFonts w:hint="eastAsia" w:ascii="仿宋" w:hAnsi="仿宋" w:eastAsia="仿宋" w:cs="仿宋"/>
                <w:color w:val="auto"/>
                <w:kern w:val="0"/>
                <w:sz w:val="21"/>
                <w:szCs w:val="21"/>
                <w:highlight w:val="none"/>
                <w:lang w:val="en-US" w:eastAsia="zh-CN"/>
              </w:rPr>
            </w:pPr>
          </w:p>
        </w:tc>
        <w:tc>
          <w:tcPr>
            <w:tcW w:w="1228" w:type="dxa"/>
            <w:tcBorders>
              <w:top w:val="nil"/>
              <w:left w:val="nil"/>
              <w:bottom w:val="single" w:color="auto" w:sz="8" w:space="0"/>
              <w:right w:val="single" w:color="auto" w:sz="8" w:space="0"/>
            </w:tcBorders>
            <w:shd w:val="clear" w:color="auto" w:fill="auto"/>
            <w:vAlign w:val="center"/>
          </w:tcPr>
          <w:p w14:paraId="3780D933">
            <w:pPr>
              <w:widowControl/>
              <w:spacing w:line="240" w:lineRule="auto"/>
              <w:jc w:val="center"/>
              <w:rPr>
                <w:rFonts w:hint="default" w:ascii="仿宋" w:hAnsi="仿宋" w:eastAsia="仿宋" w:cs="仿宋"/>
                <w:color w:val="auto"/>
                <w:kern w:val="0"/>
                <w:sz w:val="21"/>
                <w:szCs w:val="21"/>
                <w:highlight w:val="none"/>
                <w:lang w:val="en-US" w:eastAsia="zh-CN"/>
              </w:rPr>
            </w:pPr>
          </w:p>
        </w:tc>
        <w:tc>
          <w:tcPr>
            <w:tcW w:w="967" w:type="dxa"/>
            <w:tcBorders>
              <w:top w:val="nil"/>
              <w:left w:val="nil"/>
              <w:bottom w:val="single" w:color="auto" w:sz="8" w:space="0"/>
              <w:right w:val="single" w:color="auto" w:sz="8" w:space="0"/>
            </w:tcBorders>
            <w:shd w:val="clear" w:color="auto" w:fill="auto"/>
            <w:vAlign w:val="center"/>
          </w:tcPr>
          <w:p w14:paraId="1C859064">
            <w:pPr>
              <w:widowControl/>
              <w:spacing w:line="240" w:lineRule="auto"/>
              <w:jc w:val="both"/>
              <w:rPr>
                <w:rFonts w:hint="eastAsia" w:ascii="仿宋" w:hAnsi="仿宋" w:eastAsia="仿宋" w:cs="仿宋"/>
                <w:color w:val="auto"/>
                <w:kern w:val="0"/>
                <w:sz w:val="21"/>
                <w:szCs w:val="21"/>
                <w:highlight w:val="none"/>
                <w:lang w:val="en-US" w:eastAsia="zh-CN"/>
              </w:rPr>
            </w:pPr>
          </w:p>
        </w:tc>
        <w:tc>
          <w:tcPr>
            <w:tcW w:w="715" w:type="dxa"/>
            <w:tcBorders>
              <w:top w:val="nil"/>
              <w:left w:val="nil"/>
              <w:bottom w:val="single" w:color="auto" w:sz="8" w:space="0"/>
              <w:right w:val="single" w:color="auto" w:sz="8" w:space="0"/>
            </w:tcBorders>
            <w:shd w:val="clear" w:color="auto" w:fill="auto"/>
            <w:vAlign w:val="center"/>
          </w:tcPr>
          <w:p w14:paraId="094329DE">
            <w:pPr>
              <w:widowControl/>
              <w:spacing w:line="240" w:lineRule="auto"/>
              <w:jc w:val="both"/>
              <w:rPr>
                <w:rFonts w:hint="default" w:ascii="仿宋" w:hAnsi="仿宋" w:eastAsia="仿宋" w:cs="仿宋"/>
                <w:color w:val="auto"/>
                <w:kern w:val="0"/>
                <w:sz w:val="21"/>
                <w:szCs w:val="21"/>
                <w:highlight w:val="none"/>
                <w:lang w:val="en-US" w:eastAsia="zh-CN"/>
              </w:rPr>
            </w:pPr>
          </w:p>
        </w:tc>
        <w:tc>
          <w:tcPr>
            <w:tcW w:w="1437" w:type="dxa"/>
            <w:tcBorders>
              <w:top w:val="nil"/>
              <w:left w:val="nil"/>
              <w:bottom w:val="single" w:color="auto" w:sz="8" w:space="0"/>
              <w:right w:val="single" w:color="auto" w:sz="8" w:space="0"/>
            </w:tcBorders>
            <w:shd w:val="clear" w:color="auto" w:fill="auto"/>
            <w:vAlign w:val="center"/>
          </w:tcPr>
          <w:p w14:paraId="747670D5">
            <w:pPr>
              <w:widowControl/>
              <w:spacing w:line="240" w:lineRule="auto"/>
              <w:jc w:val="both"/>
              <w:rPr>
                <w:rFonts w:hint="eastAsia" w:ascii="仿宋" w:hAnsi="仿宋" w:eastAsia="仿宋" w:cs="仿宋"/>
                <w:color w:val="auto"/>
                <w:kern w:val="0"/>
                <w:sz w:val="21"/>
                <w:szCs w:val="21"/>
                <w:highlight w:val="none"/>
              </w:rPr>
            </w:pPr>
          </w:p>
        </w:tc>
        <w:tc>
          <w:tcPr>
            <w:tcW w:w="1950" w:type="dxa"/>
            <w:tcBorders>
              <w:top w:val="nil"/>
              <w:left w:val="nil"/>
              <w:bottom w:val="single" w:color="auto" w:sz="8" w:space="0"/>
              <w:right w:val="single" w:color="auto" w:sz="8" w:space="0"/>
            </w:tcBorders>
            <w:shd w:val="clear" w:color="auto" w:fill="auto"/>
            <w:vAlign w:val="center"/>
          </w:tcPr>
          <w:p w14:paraId="6E5B57A4">
            <w:pPr>
              <w:widowControl/>
              <w:spacing w:line="240" w:lineRule="auto"/>
              <w:jc w:val="both"/>
              <w:rPr>
                <w:rFonts w:hint="eastAsia" w:ascii="仿宋" w:hAnsi="仿宋" w:eastAsia="仿宋" w:cs="仿宋"/>
                <w:color w:val="auto"/>
                <w:kern w:val="0"/>
                <w:sz w:val="21"/>
                <w:szCs w:val="21"/>
                <w:highlight w:val="none"/>
                <w:lang w:val="en-US" w:eastAsia="zh-CN"/>
              </w:rPr>
            </w:pPr>
          </w:p>
        </w:tc>
        <w:tc>
          <w:tcPr>
            <w:tcW w:w="1283" w:type="dxa"/>
            <w:tcBorders>
              <w:top w:val="nil"/>
              <w:left w:val="nil"/>
              <w:bottom w:val="single" w:color="auto" w:sz="8" w:space="0"/>
              <w:right w:val="single" w:color="auto" w:sz="12" w:space="0"/>
            </w:tcBorders>
            <w:shd w:val="clear" w:color="auto" w:fill="auto"/>
            <w:vAlign w:val="center"/>
          </w:tcPr>
          <w:p w14:paraId="1E708D8A">
            <w:pPr>
              <w:widowControl/>
              <w:spacing w:line="240" w:lineRule="auto"/>
              <w:jc w:val="both"/>
              <w:rPr>
                <w:rFonts w:hint="eastAsia" w:ascii="仿宋" w:hAnsi="仿宋" w:eastAsia="仿宋" w:cs="仿宋"/>
                <w:color w:val="auto"/>
                <w:kern w:val="0"/>
                <w:sz w:val="21"/>
                <w:szCs w:val="21"/>
                <w:highlight w:val="none"/>
              </w:rPr>
            </w:pPr>
          </w:p>
        </w:tc>
      </w:tr>
      <w:tr w14:paraId="19838444">
        <w:tblPrEx>
          <w:tblCellMar>
            <w:top w:w="0" w:type="dxa"/>
            <w:left w:w="108" w:type="dxa"/>
            <w:bottom w:w="0" w:type="dxa"/>
            <w:right w:w="108" w:type="dxa"/>
          </w:tblCellMar>
        </w:tblPrEx>
        <w:trPr>
          <w:trHeight w:val="829" w:hRule="atLeast"/>
          <w:jc w:val="center"/>
        </w:trPr>
        <w:tc>
          <w:tcPr>
            <w:tcW w:w="780" w:type="dxa"/>
            <w:tcBorders>
              <w:top w:val="nil"/>
              <w:left w:val="single" w:color="auto" w:sz="12" w:space="0"/>
              <w:bottom w:val="single" w:color="auto" w:sz="8" w:space="0"/>
              <w:right w:val="single" w:color="auto" w:sz="8" w:space="0"/>
            </w:tcBorders>
            <w:shd w:val="clear" w:color="auto" w:fill="auto"/>
            <w:vAlign w:val="center"/>
          </w:tcPr>
          <w:p w14:paraId="27E8996F">
            <w:pPr>
              <w:widowControl/>
              <w:spacing w:line="24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成品套</w:t>
            </w:r>
            <w:r>
              <w:rPr>
                <w:rFonts w:hint="default" w:ascii="仿宋" w:hAnsi="仿宋" w:eastAsia="仿宋" w:cs="仿宋"/>
                <w:color w:val="auto"/>
                <w:kern w:val="0"/>
                <w:sz w:val="21"/>
                <w:szCs w:val="21"/>
                <w:highlight w:val="none"/>
              </w:rPr>
              <w:t xml:space="preserve"> </w:t>
            </w:r>
            <w:r>
              <w:rPr>
                <w:rFonts w:hint="eastAsia" w:ascii="仿宋" w:hAnsi="仿宋" w:eastAsia="仿宋" w:cs="仿宋"/>
                <w:color w:val="auto"/>
                <w:kern w:val="0"/>
                <w:sz w:val="21"/>
                <w:szCs w:val="21"/>
                <w:highlight w:val="none"/>
              </w:rPr>
              <w:t>管</w:t>
            </w:r>
          </w:p>
        </w:tc>
        <w:tc>
          <w:tcPr>
            <w:tcW w:w="1188" w:type="dxa"/>
            <w:tcBorders>
              <w:top w:val="nil"/>
              <w:left w:val="nil"/>
              <w:bottom w:val="single" w:color="auto" w:sz="8" w:space="0"/>
              <w:right w:val="single" w:color="auto" w:sz="8" w:space="0"/>
            </w:tcBorders>
            <w:shd w:val="clear" w:color="auto" w:fill="auto"/>
            <w:vAlign w:val="center"/>
          </w:tcPr>
          <w:p w14:paraId="63167F5A">
            <w:pPr>
              <w:widowControl/>
              <w:spacing w:line="240" w:lineRule="auto"/>
              <w:jc w:val="both"/>
              <w:rPr>
                <w:rFonts w:hint="eastAsia" w:ascii="仿宋" w:hAnsi="仿宋" w:eastAsia="仿宋" w:cs="仿宋"/>
                <w:color w:val="auto"/>
                <w:kern w:val="0"/>
                <w:sz w:val="21"/>
                <w:szCs w:val="21"/>
                <w:highlight w:val="none"/>
                <w:lang w:val="en-US" w:eastAsia="zh-CN"/>
              </w:rPr>
            </w:pPr>
            <w:r>
              <w:rPr>
                <w:rFonts w:hint="default" w:ascii="仿宋" w:hAnsi="仿宋" w:eastAsia="仿宋" w:cs="仿宋"/>
                <w:color w:val="auto"/>
                <w:kern w:val="0"/>
                <w:sz w:val="21"/>
                <w:szCs w:val="21"/>
                <w:highlight w:val="none"/>
              </w:rPr>
              <w:t>Φ</w:t>
            </w:r>
            <w:r>
              <w:rPr>
                <w:rFonts w:hint="eastAsia" w:ascii="仿宋" w:hAnsi="仿宋" w:eastAsia="仿宋" w:cs="仿宋"/>
                <w:color w:val="auto"/>
                <w:kern w:val="0"/>
                <w:sz w:val="21"/>
                <w:szCs w:val="21"/>
                <w:highlight w:val="none"/>
                <w:lang w:val="en-US" w:eastAsia="zh-CN"/>
              </w:rPr>
              <w:t>177.8</w:t>
            </w:r>
            <w:r>
              <w:rPr>
                <w:rFonts w:hint="default"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9.19</w:t>
            </w:r>
            <w:r>
              <w:rPr>
                <w:rFonts w:hint="default" w:ascii="仿宋" w:hAnsi="仿宋" w:eastAsia="仿宋" w:cs="仿宋"/>
                <w:color w:val="auto"/>
                <w:kern w:val="0"/>
                <w:sz w:val="21"/>
                <w:szCs w:val="21"/>
                <w:highlight w:val="none"/>
              </w:rPr>
              <w:t>mm钢级</w:t>
            </w:r>
            <w:r>
              <w:rPr>
                <w:rFonts w:hint="eastAsia" w:ascii="仿宋" w:hAnsi="仿宋" w:eastAsia="仿宋" w:cs="仿宋"/>
                <w:color w:val="auto"/>
                <w:kern w:val="0"/>
                <w:sz w:val="21"/>
                <w:szCs w:val="21"/>
                <w:highlight w:val="none"/>
                <w:lang w:val="en-US" w:eastAsia="zh-CN"/>
              </w:rPr>
              <w:t>N80</w:t>
            </w:r>
          </w:p>
        </w:tc>
        <w:tc>
          <w:tcPr>
            <w:tcW w:w="702" w:type="dxa"/>
            <w:tcBorders>
              <w:top w:val="nil"/>
              <w:left w:val="nil"/>
              <w:bottom w:val="single" w:color="auto" w:sz="8" w:space="0"/>
              <w:right w:val="single" w:color="auto" w:sz="8" w:space="0"/>
            </w:tcBorders>
            <w:shd w:val="clear" w:color="auto" w:fill="auto"/>
            <w:vAlign w:val="center"/>
          </w:tcPr>
          <w:p w14:paraId="231FC3A6">
            <w:pPr>
              <w:widowControl/>
              <w:spacing w:line="240" w:lineRule="auto"/>
              <w:jc w:val="center"/>
              <w:rPr>
                <w:rFonts w:hint="eastAsia" w:ascii="仿宋" w:hAnsi="仿宋" w:eastAsia="仿宋" w:cs="仿宋"/>
                <w:color w:val="auto"/>
                <w:kern w:val="0"/>
                <w:sz w:val="21"/>
                <w:szCs w:val="21"/>
                <w:highlight w:val="none"/>
                <w:lang w:val="en-US" w:eastAsia="zh-CN"/>
              </w:rPr>
            </w:pPr>
          </w:p>
        </w:tc>
        <w:tc>
          <w:tcPr>
            <w:tcW w:w="1228" w:type="dxa"/>
            <w:tcBorders>
              <w:top w:val="nil"/>
              <w:left w:val="nil"/>
              <w:bottom w:val="single" w:color="auto" w:sz="8" w:space="0"/>
              <w:right w:val="single" w:color="auto" w:sz="8" w:space="0"/>
            </w:tcBorders>
            <w:shd w:val="clear" w:color="auto" w:fill="auto"/>
            <w:vAlign w:val="center"/>
          </w:tcPr>
          <w:p w14:paraId="3DEDA06C">
            <w:pPr>
              <w:widowControl/>
              <w:spacing w:line="240" w:lineRule="auto"/>
              <w:jc w:val="center"/>
              <w:rPr>
                <w:rFonts w:hint="default" w:ascii="仿宋" w:hAnsi="仿宋" w:eastAsia="仿宋" w:cs="仿宋"/>
                <w:color w:val="auto"/>
                <w:kern w:val="0"/>
                <w:sz w:val="21"/>
                <w:szCs w:val="21"/>
                <w:highlight w:val="none"/>
                <w:lang w:val="en-US" w:eastAsia="zh-CN"/>
              </w:rPr>
            </w:pPr>
          </w:p>
        </w:tc>
        <w:tc>
          <w:tcPr>
            <w:tcW w:w="967" w:type="dxa"/>
            <w:tcBorders>
              <w:top w:val="nil"/>
              <w:left w:val="nil"/>
              <w:bottom w:val="single" w:color="auto" w:sz="8" w:space="0"/>
              <w:right w:val="single" w:color="auto" w:sz="8" w:space="0"/>
            </w:tcBorders>
            <w:shd w:val="clear" w:color="auto" w:fill="auto"/>
            <w:vAlign w:val="center"/>
          </w:tcPr>
          <w:p w14:paraId="24C44874">
            <w:pPr>
              <w:widowControl/>
              <w:spacing w:line="240" w:lineRule="auto"/>
              <w:jc w:val="both"/>
              <w:rPr>
                <w:rFonts w:hint="eastAsia" w:ascii="仿宋" w:hAnsi="仿宋" w:eastAsia="仿宋" w:cs="仿宋"/>
                <w:color w:val="auto"/>
                <w:kern w:val="0"/>
                <w:sz w:val="21"/>
                <w:szCs w:val="21"/>
                <w:highlight w:val="none"/>
                <w:lang w:val="en-US" w:eastAsia="zh-CN"/>
              </w:rPr>
            </w:pPr>
          </w:p>
        </w:tc>
        <w:tc>
          <w:tcPr>
            <w:tcW w:w="715" w:type="dxa"/>
            <w:tcBorders>
              <w:top w:val="nil"/>
              <w:left w:val="nil"/>
              <w:bottom w:val="single" w:color="auto" w:sz="8" w:space="0"/>
              <w:right w:val="single" w:color="auto" w:sz="8" w:space="0"/>
            </w:tcBorders>
            <w:shd w:val="clear" w:color="auto" w:fill="auto"/>
            <w:vAlign w:val="center"/>
          </w:tcPr>
          <w:p w14:paraId="78001B3C">
            <w:pPr>
              <w:widowControl/>
              <w:spacing w:line="240" w:lineRule="auto"/>
              <w:jc w:val="both"/>
              <w:rPr>
                <w:rFonts w:hint="default" w:ascii="仿宋" w:hAnsi="仿宋" w:eastAsia="仿宋" w:cs="仿宋"/>
                <w:color w:val="auto"/>
                <w:kern w:val="0"/>
                <w:sz w:val="21"/>
                <w:szCs w:val="21"/>
                <w:highlight w:val="none"/>
                <w:lang w:val="en-US" w:eastAsia="zh-CN"/>
              </w:rPr>
            </w:pPr>
          </w:p>
        </w:tc>
        <w:tc>
          <w:tcPr>
            <w:tcW w:w="1437" w:type="dxa"/>
            <w:tcBorders>
              <w:top w:val="nil"/>
              <w:left w:val="nil"/>
              <w:bottom w:val="single" w:color="auto" w:sz="8" w:space="0"/>
              <w:right w:val="single" w:color="auto" w:sz="8" w:space="0"/>
            </w:tcBorders>
            <w:shd w:val="clear" w:color="auto" w:fill="auto"/>
            <w:vAlign w:val="center"/>
          </w:tcPr>
          <w:p w14:paraId="249716D9">
            <w:pPr>
              <w:widowControl/>
              <w:spacing w:line="240" w:lineRule="auto"/>
              <w:jc w:val="both"/>
              <w:rPr>
                <w:rFonts w:hint="eastAsia" w:ascii="仿宋" w:hAnsi="仿宋" w:eastAsia="仿宋" w:cs="仿宋"/>
                <w:color w:val="auto"/>
                <w:kern w:val="0"/>
                <w:sz w:val="21"/>
                <w:szCs w:val="21"/>
                <w:highlight w:val="none"/>
              </w:rPr>
            </w:pPr>
          </w:p>
        </w:tc>
        <w:tc>
          <w:tcPr>
            <w:tcW w:w="1950" w:type="dxa"/>
            <w:tcBorders>
              <w:top w:val="nil"/>
              <w:left w:val="nil"/>
              <w:bottom w:val="single" w:color="auto" w:sz="8" w:space="0"/>
              <w:right w:val="single" w:color="auto" w:sz="8" w:space="0"/>
            </w:tcBorders>
            <w:shd w:val="clear" w:color="auto" w:fill="auto"/>
            <w:vAlign w:val="center"/>
          </w:tcPr>
          <w:p w14:paraId="26AEFD6A">
            <w:pPr>
              <w:widowControl/>
              <w:spacing w:line="240" w:lineRule="auto"/>
              <w:jc w:val="both"/>
              <w:rPr>
                <w:rFonts w:hint="eastAsia" w:ascii="仿宋" w:hAnsi="仿宋" w:eastAsia="仿宋" w:cs="仿宋"/>
                <w:color w:val="auto"/>
                <w:kern w:val="0"/>
                <w:sz w:val="21"/>
                <w:szCs w:val="21"/>
                <w:highlight w:val="none"/>
                <w:lang w:val="en-US" w:eastAsia="zh-CN"/>
              </w:rPr>
            </w:pPr>
          </w:p>
        </w:tc>
        <w:tc>
          <w:tcPr>
            <w:tcW w:w="1283" w:type="dxa"/>
            <w:tcBorders>
              <w:top w:val="nil"/>
              <w:left w:val="nil"/>
              <w:bottom w:val="single" w:color="auto" w:sz="8" w:space="0"/>
              <w:right w:val="single" w:color="auto" w:sz="12" w:space="0"/>
            </w:tcBorders>
            <w:shd w:val="clear" w:color="auto" w:fill="auto"/>
            <w:vAlign w:val="center"/>
          </w:tcPr>
          <w:p w14:paraId="53DAA65D">
            <w:pPr>
              <w:widowControl/>
              <w:spacing w:line="240" w:lineRule="auto"/>
              <w:jc w:val="both"/>
              <w:rPr>
                <w:rFonts w:hint="eastAsia" w:ascii="仿宋" w:hAnsi="仿宋" w:eastAsia="仿宋" w:cs="仿宋"/>
                <w:color w:val="auto"/>
                <w:kern w:val="0"/>
                <w:sz w:val="21"/>
                <w:szCs w:val="21"/>
                <w:highlight w:val="none"/>
              </w:rPr>
            </w:pPr>
          </w:p>
        </w:tc>
      </w:tr>
      <w:tr w14:paraId="4F50E737">
        <w:tblPrEx>
          <w:tblCellMar>
            <w:top w:w="0" w:type="dxa"/>
            <w:left w:w="108" w:type="dxa"/>
            <w:bottom w:w="0" w:type="dxa"/>
            <w:right w:w="108" w:type="dxa"/>
          </w:tblCellMar>
        </w:tblPrEx>
        <w:trPr>
          <w:trHeight w:val="447" w:hRule="atLeast"/>
          <w:jc w:val="center"/>
        </w:trPr>
        <w:tc>
          <w:tcPr>
            <w:tcW w:w="2670" w:type="dxa"/>
            <w:gridSpan w:val="3"/>
            <w:tcBorders>
              <w:top w:val="single" w:color="auto" w:sz="8" w:space="0"/>
              <w:left w:val="single" w:color="auto" w:sz="12" w:space="0"/>
              <w:bottom w:val="single" w:color="auto" w:sz="12" w:space="0"/>
              <w:right w:val="single" w:color="000000" w:sz="8" w:space="0"/>
            </w:tcBorders>
            <w:shd w:val="clear" w:color="auto" w:fill="auto"/>
            <w:vAlign w:val="center"/>
          </w:tcPr>
          <w:p w14:paraId="1F1D8E68">
            <w:pPr>
              <w:widowControl/>
              <w:spacing w:line="5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含税合计人民币小写金额</w:t>
            </w:r>
          </w:p>
        </w:tc>
        <w:tc>
          <w:tcPr>
            <w:tcW w:w="7580" w:type="dxa"/>
            <w:gridSpan w:val="6"/>
            <w:tcBorders>
              <w:top w:val="single" w:color="auto" w:sz="8" w:space="0"/>
              <w:left w:val="nil"/>
              <w:bottom w:val="single" w:color="auto" w:sz="12" w:space="0"/>
              <w:right w:val="single" w:color="000000" w:sz="12" w:space="0"/>
            </w:tcBorders>
            <w:shd w:val="clear" w:color="auto" w:fill="auto"/>
            <w:vAlign w:val="center"/>
          </w:tcPr>
          <w:p w14:paraId="7C7FE805">
            <w:pPr>
              <w:widowControl/>
              <w:spacing w:line="560" w:lineRule="exact"/>
              <w:ind w:firstLine="420" w:firstLineChars="200"/>
              <w:jc w:val="both"/>
              <w:rPr>
                <w:rFonts w:hint="eastAsia" w:ascii="仿宋" w:hAnsi="仿宋" w:eastAsia="仿宋" w:cs="仿宋"/>
                <w:color w:val="auto"/>
                <w:kern w:val="0"/>
                <w:sz w:val="21"/>
                <w:szCs w:val="21"/>
                <w:highlight w:val="none"/>
                <w:lang w:val="en-US" w:eastAsia="zh-CN"/>
              </w:rPr>
            </w:pPr>
          </w:p>
        </w:tc>
      </w:tr>
      <w:tr w14:paraId="2C1253CC">
        <w:tblPrEx>
          <w:tblCellMar>
            <w:top w:w="0" w:type="dxa"/>
            <w:left w:w="108" w:type="dxa"/>
            <w:bottom w:w="0" w:type="dxa"/>
            <w:right w:w="108" w:type="dxa"/>
          </w:tblCellMar>
        </w:tblPrEx>
        <w:trPr>
          <w:trHeight w:val="407" w:hRule="atLeast"/>
          <w:jc w:val="center"/>
        </w:trPr>
        <w:tc>
          <w:tcPr>
            <w:tcW w:w="2670" w:type="dxa"/>
            <w:gridSpan w:val="3"/>
            <w:tcBorders>
              <w:top w:val="single" w:color="auto" w:sz="8" w:space="0"/>
              <w:left w:val="single" w:color="auto" w:sz="12" w:space="0"/>
              <w:bottom w:val="single" w:color="auto" w:sz="12" w:space="0"/>
              <w:right w:val="single" w:color="000000" w:sz="8" w:space="0"/>
            </w:tcBorders>
            <w:shd w:val="clear" w:color="auto" w:fill="auto"/>
            <w:vAlign w:val="center"/>
          </w:tcPr>
          <w:p w14:paraId="1AC37F86">
            <w:pPr>
              <w:widowControl/>
              <w:spacing w:line="5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含税合计人民币大写金额</w:t>
            </w:r>
          </w:p>
        </w:tc>
        <w:tc>
          <w:tcPr>
            <w:tcW w:w="7580" w:type="dxa"/>
            <w:gridSpan w:val="6"/>
            <w:tcBorders>
              <w:top w:val="single" w:color="auto" w:sz="8" w:space="0"/>
              <w:left w:val="nil"/>
              <w:bottom w:val="single" w:color="auto" w:sz="12" w:space="0"/>
              <w:right w:val="single" w:color="000000" w:sz="12" w:space="0"/>
            </w:tcBorders>
            <w:shd w:val="clear" w:color="auto" w:fill="auto"/>
            <w:vAlign w:val="center"/>
          </w:tcPr>
          <w:p w14:paraId="66C71083">
            <w:pPr>
              <w:widowControl/>
              <w:spacing w:line="560" w:lineRule="exact"/>
              <w:ind w:firstLine="420" w:firstLineChars="200"/>
              <w:jc w:val="both"/>
              <w:rPr>
                <w:rFonts w:hint="eastAsia" w:ascii="仿宋" w:hAnsi="仿宋" w:eastAsia="仿宋" w:cs="仿宋"/>
                <w:color w:val="auto"/>
                <w:kern w:val="0"/>
                <w:sz w:val="21"/>
                <w:szCs w:val="21"/>
                <w:highlight w:val="none"/>
              </w:rPr>
            </w:pPr>
          </w:p>
        </w:tc>
      </w:tr>
      <w:tr w14:paraId="2FF9DC28">
        <w:tblPrEx>
          <w:tblCellMar>
            <w:top w:w="0" w:type="dxa"/>
            <w:left w:w="108" w:type="dxa"/>
            <w:bottom w:w="0" w:type="dxa"/>
            <w:right w:w="108" w:type="dxa"/>
          </w:tblCellMar>
        </w:tblPrEx>
        <w:trPr>
          <w:trHeight w:val="430" w:hRule="atLeast"/>
          <w:jc w:val="center"/>
        </w:trPr>
        <w:tc>
          <w:tcPr>
            <w:tcW w:w="10250" w:type="dxa"/>
            <w:gridSpan w:val="9"/>
            <w:tcBorders>
              <w:top w:val="single" w:color="auto" w:sz="12" w:space="0"/>
              <w:left w:val="single" w:color="auto" w:sz="12" w:space="0"/>
              <w:bottom w:val="single" w:color="auto" w:sz="12" w:space="0"/>
              <w:right w:val="single" w:color="000000" w:sz="12" w:space="0"/>
            </w:tcBorders>
            <w:shd w:val="clear" w:color="auto" w:fill="auto"/>
            <w:vAlign w:val="center"/>
          </w:tcPr>
          <w:p w14:paraId="7DD8DBC2">
            <w:pPr>
              <w:widowControl/>
              <w:spacing w:line="560" w:lineRule="exact"/>
              <w:jc w:val="both"/>
              <w:rPr>
                <w:rFonts w:hint="default" w:ascii="仿宋" w:hAnsi="仿宋" w:eastAsia="仿宋" w:cs="仿宋"/>
                <w:color w:val="auto"/>
                <w:kern w:val="0"/>
                <w:sz w:val="21"/>
                <w:szCs w:val="21"/>
                <w:highlight w:val="none"/>
                <w:lang w:eastAsia="zh-Hans"/>
              </w:rPr>
            </w:pPr>
            <w:r>
              <w:rPr>
                <w:rFonts w:hint="eastAsia" w:ascii="仿宋" w:hAnsi="仿宋" w:eastAsia="仿宋" w:cs="仿宋"/>
                <w:color w:val="auto"/>
                <w:kern w:val="0"/>
                <w:sz w:val="21"/>
                <w:szCs w:val="21"/>
                <w:highlight w:val="none"/>
                <w:lang w:val="en-US" w:eastAsia="zh-CN"/>
              </w:rPr>
              <w:t>备注：</w:t>
            </w:r>
            <w:r>
              <w:rPr>
                <w:rFonts w:hint="eastAsia" w:ascii="仿宋" w:hAnsi="仿宋" w:eastAsia="仿宋" w:cs="仿宋"/>
                <w:color w:val="auto"/>
                <w:sz w:val="21"/>
                <w:szCs w:val="21"/>
                <w:highlight w:val="none"/>
                <w:lang w:val="en-US" w:eastAsia="zh-CN"/>
              </w:rPr>
              <w:t>含13%增值税专用发票。</w:t>
            </w:r>
          </w:p>
        </w:tc>
      </w:tr>
      <w:tr w14:paraId="349D85BF">
        <w:tblPrEx>
          <w:tblCellMar>
            <w:top w:w="0" w:type="dxa"/>
            <w:left w:w="108" w:type="dxa"/>
            <w:bottom w:w="0" w:type="dxa"/>
            <w:right w:w="108" w:type="dxa"/>
          </w:tblCellMar>
        </w:tblPrEx>
        <w:trPr>
          <w:trHeight w:val="430" w:hRule="atLeast"/>
          <w:jc w:val="center"/>
        </w:trPr>
        <w:tc>
          <w:tcPr>
            <w:tcW w:w="10250" w:type="dxa"/>
            <w:gridSpan w:val="9"/>
            <w:tcBorders>
              <w:top w:val="single" w:color="auto" w:sz="12" w:space="0"/>
              <w:left w:val="single" w:color="auto" w:sz="12" w:space="0"/>
              <w:bottom w:val="single" w:color="auto" w:sz="12" w:space="0"/>
              <w:right w:val="single" w:color="000000" w:sz="12" w:space="0"/>
            </w:tcBorders>
            <w:shd w:val="clear" w:color="auto" w:fill="auto"/>
            <w:vAlign w:val="center"/>
          </w:tcPr>
          <w:p w14:paraId="51D15498">
            <w:pPr>
              <w:widowControl/>
              <w:spacing w:line="560" w:lineRule="exact"/>
              <w:jc w:val="both"/>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1、上述采购数量以米数要求为准，</w:t>
            </w:r>
            <w:r>
              <w:rPr>
                <w:rFonts w:hint="eastAsia" w:ascii="仿宋" w:hAnsi="仿宋" w:eastAsia="仿宋" w:cs="仿宋"/>
                <w:color w:val="auto"/>
                <w:kern w:val="0"/>
                <w:sz w:val="21"/>
                <w:szCs w:val="21"/>
                <w:highlight w:val="none"/>
                <w:lang w:val="en-US" w:eastAsia="zh-CN"/>
              </w:rPr>
              <w:t>均为BC扣型，</w:t>
            </w:r>
            <w:r>
              <w:rPr>
                <w:rFonts w:hint="eastAsia" w:ascii="仿宋" w:hAnsi="仿宋" w:eastAsia="仿宋" w:cs="仿宋"/>
                <w:color w:val="auto"/>
                <w:kern w:val="0"/>
                <w:sz w:val="21"/>
                <w:szCs w:val="21"/>
                <w:highlight w:val="none"/>
              </w:rPr>
              <w:t>据实结算</w:t>
            </w:r>
            <w:r>
              <w:rPr>
                <w:rFonts w:hint="eastAsia" w:ascii="仿宋" w:hAnsi="仿宋" w:eastAsia="仿宋" w:cs="仿宋"/>
                <w:color w:val="auto"/>
                <w:kern w:val="0"/>
                <w:sz w:val="21"/>
                <w:szCs w:val="21"/>
                <w:highlight w:val="none"/>
                <w:lang w:eastAsia="zh-CN"/>
              </w:rPr>
              <w:t>。</w:t>
            </w:r>
          </w:p>
          <w:p w14:paraId="6DD2FA20">
            <w:pPr>
              <w:widowControl/>
              <w:spacing w:line="560" w:lineRule="exact"/>
              <w:jc w:val="both"/>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2、以上套管中规格为J55 Φ</w:t>
            </w:r>
            <w:r>
              <w:rPr>
                <w:rFonts w:hint="eastAsia" w:ascii="仿宋" w:hAnsi="仿宋" w:eastAsia="仿宋" w:cs="仿宋"/>
                <w:color w:val="auto"/>
                <w:kern w:val="0"/>
                <w:sz w:val="21"/>
                <w:szCs w:val="21"/>
                <w:highlight w:val="none"/>
                <w:lang w:val="en-US" w:eastAsia="zh-CN"/>
              </w:rPr>
              <w:t>244.5</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8.94</w:t>
            </w:r>
            <w:r>
              <w:rPr>
                <w:rFonts w:hint="eastAsia" w:ascii="仿宋" w:hAnsi="仿宋" w:eastAsia="仿宋" w:cs="仿宋"/>
                <w:color w:val="auto"/>
                <w:kern w:val="0"/>
                <w:sz w:val="21"/>
                <w:szCs w:val="21"/>
                <w:highlight w:val="none"/>
              </w:rPr>
              <w:t>mm的套管包含短节</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m、6m各</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根</w:t>
            </w:r>
            <w:r>
              <w:rPr>
                <w:rFonts w:hint="eastAsia" w:ascii="仿宋" w:hAnsi="仿宋" w:eastAsia="仿宋" w:cs="仿宋"/>
                <w:color w:val="auto"/>
                <w:kern w:val="0"/>
                <w:sz w:val="21"/>
                <w:szCs w:val="21"/>
                <w:highlight w:val="none"/>
                <w:lang w:eastAsia="zh-CN"/>
              </w:rPr>
              <w:t>。</w:t>
            </w:r>
          </w:p>
          <w:p w14:paraId="21B3D04E">
            <w:pPr>
              <w:widowControl/>
              <w:spacing w:line="560" w:lineRule="exact"/>
              <w:jc w:val="both"/>
              <w:rPr>
                <w:rFonts w:hint="eastAsia" w:ascii="仿宋" w:hAnsi="仿宋" w:eastAsia="宋体"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3、以上套管中规格为N80 Φ177.8*9.19mm的套管包含短节5m、6m各6根。</w:t>
            </w:r>
          </w:p>
        </w:tc>
      </w:tr>
    </w:tbl>
    <w:p w14:paraId="71C7D798">
      <w:pPr>
        <w:rPr>
          <w:rFonts w:hint="eastAsia"/>
          <w:color w:val="auto"/>
          <w:highlight w:val="none"/>
          <w:lang w:val="en-US" w:eastAsia="zh-CN"/>
        </w:rPr>
      </w:pPr>
    </w:p>
    <w:p w14:paraId="2F8EAB74">
      <w:pPr>
        <w:keepNext w:val="0"/>
        <w:keepLines w:val="0"/>
        <w:pageBreakBefore w:val="0"/>
        <w:widowControl w:val="0"/>
        <w:kinsoku/>
        <w:wordWrap/>
        <w:overflowPunct w:val="0"/>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第二条 交易原则</w:t>
      </w:r>
    </w:p>
    <w:p w14:paraId="111F9C4F">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甲乙双方同意，在本协议期限内，当第三方销售或采购条件相同时，优先向对方销售或采购。</w:t>
      </w:r>
    </w:p>
    <w:p w14:paraId="58AE94C5">
      <w:pPr>
        <w:keepNext w:val="0"/>
        <w:keepLines w:val="0"/>
        <w:pageBreakBefore w:val="0"/>
        <w:widowControl w:val="0"/>
        <w:kinsoku/>
        <w:wordWrap/>
        <w:overflowPunct w:val="0"/>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第三条  产品的数量</w:t>
      </w:r>
    </w:p>
    <w:p w14:paraId="1E80514D">
      <w:pPr>
        <w:widowControl/>
        <w:ind w:firstLine="560" w:firstLineChars="200"/>
        <w:jc w:val="left"/>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1.为确保协议履行的严肃性，甲乙双方应根据协议确认年度数量均衡执行，本次套管根据甲方需求，分批次进行排产，分批次进行发货，分批次进行结算。</w:t>
      </w:r>
    </w:p>
    <w:p w14:paraId="725E907D">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第一批次套管（Φ244.5*8.94mm*J55*BC扣380及Φ177.8*9.19mm*N80*BC扣1148m）最晚于2026年1月15日之前送货到场。第二批次套管（N80、Φ177.8×9.19mm×1148m）于2026年2月10日前送货到场。</w:t>
      </w:r>
    </w:p>
    <w:p w14:paraId="4214F5A3">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2.在执行本协议的过程中，如有需要经甲乙双方同意，可对产品的数量进行调整，甲乙双方另行签订补充协议。</w:t>
      </w:r>
    </w:p>
    <w:p w14:paraId="5159E1ED">
      <w:pPr>
        <w:keepNext w:val="0"/>
        <w:keepLines w:val="0"/>
        <w:pageBreakBefore w:val="0"/>
        <w:widowControl/>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第四条  </w:t>
      </w:r>
      <w:r>
        <w:rPr>
          <w:rFonts w:hint="eastAsia" w:ascii="仿宋" w:hAnsi="仿宋" w:eastAsia="仿宋" w:cs="仿宋"/>
          <w:color w:val="auto"/>
          <w:sz w:val="28"/>
          <w:szCs w:val="28"/>
          <w:highlight w:val="none"/>
          <w:lang w:val="en-US" w:eastAsia="zh-CN"/>
        </w:rPr>
        <w:t>本协议按Φ244.5*8.94mm成品套管   元/吨确定产品价格，Φ177.8*9.19mm成品套管   元/吨确定产品价格。</w:t>
      </w:r>
    </w:p>
    <w:p w14:paraId="5BCCC322">
      <w:pPr>
        <w:keepNext w:val="0"/>
        <w:keepLines w:val="0"/>
        <w:pageBreakBefore w:val="0"/>
        <w:widowControl w:val="0"/>
        <w:kinsoku/>
        <w:wordWrap/>
        <w:overflowPunct w:val="0"/>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第五条  乙方对质量负责的条件及期限</w:t>
      </w:r>
    </w:p>
    <w:p w14:paraId="4B395FF9">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 质量标准按（1）执行。</w:t>
      </w:r>
    </w:p>
    <w:p w14:paraId="30CC6E29">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（1）执行国家标准（  ）；行业标准（ </w:t>
      </w:r>
      <w:r>
        <w:rPr>
          <w:rFonts w:hint="default" w:ascii="Arial" w:hAnsi="Arial" w:eastAsia="仿宋" w:cs="Arial"/>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 xml:space="preserve"> ）；企业标准（  ）。</w:t>
      </w:r>
    </w:p>
    <w:p w14:paraId="52507EBB">
      <w:pPr>
        <w:keepNext w:val="0"/>
        <w:keepLines w:val="0"/>
        <w:pageBreakBefore w:val="0"/>
        <w:widowControl w:val="0"/>
        <w:kinsoku/>
        <w:wordWrap/>
        <w:overflowPunct w:val="0"/>
        <w:topLinePunct w:val="0"/>
        <w:autoSpaceDE/>
        <w:autoSpaceDN/>
        <w:bidi w:val="0"/>
        <w:adjustRightInd w:val="0"/>
        <w:snapToGrid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标准代号、编号和标准名称： API Spec 5CT，套管和油管规范       第11 版。</w:t>
      </w:r>
    </w:p>
    <w:p w14:paraId="5195BA0C">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（2）按双方商定的技术条件、技术协议或技术要求执行。</w:t>
      </w:r>
    </w:p>
    <w:p w14:paraId="05656A1D">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（3）按每批次采购单中质量标准执行。</w:t>
      </w:r>
    </w:p>
    <w:p w14:paraId="63657170">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2．质保期：自套管验收合格之日起3个月，在</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lang w:val="en-US" w:eastAsia="zh-CN"/>
        </w:rPr>
        <w:t>个月的保质期内，乙方对产品质量负责。</w:t>
      </w:r>
    </w:p>
    <w:p w14:paraId="75E30E20">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3.乙方向甲方保证产品质量，如果乙方知道或者应当知道所出卖产品存在质量缺陷，所承担的质量保证期限不受前款质量负责期限的约束，应依法承担相应法律责任。</w:t>
      </w:r>
    </w:p>
    <w:p w14:paraId="54404098">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甲方会随机抽取成品套管和油管通过权威机构对管体进行抽样检查。一经发现有伪造行为，甲方有权单方面解除合同，通报</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钢管制造有限公司追究乙方法律责任，并要求赔偿给甲方造成的一切损失</w:t>
      </w:r>
    </w:p>
    <w:p w14:paraId="675DEC97">
      <w:pPr>
        <w:keepNext w:val="0"/>
        <w:keepLines w:val="0"/>
        <w:pageBreakBefore w:val="0"/>
        <w:widowControl w:val="0"/>
        <w:kinsoku/>
        <w:wordWrap/>
        <w:overflowPunct w:val="0"/>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第六条  质量标准要求：</w:t>
      </w:r>
    </w:p>
    <w:p w14:paraId="4B77B2DF">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1.材质要求：乙方所提供的套管生产厂家为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钢管制造有限公司钢厂。</w:t>
      </w:r>
    </w:p>
    <w:p w14:paraId="156DCD23">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color w:val="auto"/>
          <w:highlight w:val="none"/>
          <w:lang w:val="en-US" w:eastAsia="zh-CN"/>
        </w:rPr>
      </w:pPr>
      <w:r>
        <w:rPr>
          <w:rFonts w:hint="eastAsia" w:ascii="仿宋" w:hAnsi="仿宋" w:eastAsia="仿宋" w:cs="仿宋"/>
          <w:color w:val="auto"/>
          <w:sz w:val="28"/>
          <w:szCs w:val="28"/>
          <w:highlight w:val="none"/>
          <w:lang w:val="en-US" w:eastAsia="zh-CN"/>
        </w:rPr>
        <w:t xml:space="preserve">2.交货磅差：±3‰ </w:t>
      </w:r>
    </w:p>
    <w:p w14:paraId="420070E3">
      <w:pPr>
        <w:keepNext w:val="0"/>
        <w:keepLines w:val="0"/>
        <w:pageBreakBefore w:val="0"/>
        <w:widowControl w:val="0"/>
        <w:kinsoku/>
        <w:wordWrap/>
        <w:overflowPunct w:val="0"/>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第七条  交付时间、地点及方式：</w:t>
      </w:r>
    </w:p>
    <w:p w14:paraId="026895B6">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1.交付时间：第一批次套管（Φ244.5*8.94mm*J55*BC扣380m及Φ177.8*9.19mm*N80*BC扣1148m）最晚于2026年1月15日之前送货到场。第二批次套管（N80、Φ177.8×9.19mm×1148m）于2026年2月10日前送货到场。</w:t>
      </w:r>
    </w:p>
    <w:p w14:paraId="713C118A">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 交付地点及方式：</w:t>
      </w:r>
      <w:r>
        <w:rPr>
          <w:rFonts w:hint="eastAsia" w:ascii="仿宋" w:hAnsi="仿宋" w:eastAsia="仿宋" w:cs="仿宋"/>
          <w:b w:val="0"/>
          <w:bCs w:val="0"/>
          <w:color w:val="auto"/>
          <w:kern w:val="2"/>
          <w:sz w:val="28"/>
          <w:szCs w:val="28"/>
          <w:highlight w:val="none"/>
          <w:lang w:val="en-US" w:eastAsia="zh-CN" w:bidi="ar-SA"/>
        </w:rPr>
        <w:t>江苏省淮安市黄码镇施</w:t>
      </w:r>
      <w:r>
        <w:rPr>
          <w:rFonts w:hint="eastAsia" w:ascii="仿宋" w:hAnsi="仿宋" w:eastAsia="仿宋" w:cs="仿宋"/>
          <w:color w:val="auto"/>
          <w:sz w:val="28"/>
          <w:szCs w:val="28"/>
          <w:highlight w:val="none"/>
          <w:lang w:val="en-US" w:eastAsia="zh-CN"/>
        </w:rPr>
        <w:t>工现场。乙方以运输车辆送货至甲方指定区域，交付甲方或甲方指定的收货人。</w:t>
      </w:r>
    </w:p>
    <w:p w14:paraId="58D91F9F">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3.上述送货或提货的时间、地点或收货人有变动的，甲方另行通知乙方。</w:t>
      </w:r>
    </w:p>
    <w:p w14:paraId="4DB3D618">
      <w:pPr>
        <w:keepNext w:val="0"/>
        <w:keepLines w:val="0"/>
        <w:pageBreakBefore w:val="0"/>
        <w:widowControl w:val="0"/>
        <w:kinsoku/>
        <w:wordWrap/>
        <w:overflowPunct w:val="0"/>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 第八条  验收方法：</w:t>
      </w:r>
    </w:p>
    <w:p w14:paraId="24A47097">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1.乙方应严格按照合同规定发货，如需变动应事先征得甲方同意并签订甲乙双方变更合同。</w:t>
      </w:r>
    </w:p>
    <w:p w14:paraId="23CF4E97">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2.成品套管按照实际过磅计重。每根成品套管需有产品合格证，同一批次成品套管需有产品质检报告。乙方负责提供完整的交货码单及提供管体质保单、原管体出库单</w:t>
      </w:r>
      <w:r>
        <w:rPr>
          <w:rFonts w:hint="eastAsia" w:ascii="仿宋" w:hAnsi="仿宋" w:eastAsia="仿宋" w:cs="仿宋"/>
          <w:color w:val="auto"/>
          <w:sz w:val="28"/>
          <w:szCs w:val="28"/>
          <w:highlight w:val="none"/>
          <w:u w:val="single"/>
          <w:lang w:val="en-US" w:eastAsia="zh-CN"/>
        </w:rPr>
        <w:t>、     钢管制造有限公司</w:t>
      </w:r>
      <w:r>
        <w:rPr>
          <w:rFonts w:hint="eastAsia" w:ascii="仿宋" w:hAnsi="仿宋" w:eastAsia="仿宋" w:cs="仿宋"/>
          <w:color w:val="auto"/>
          <w:sz w:val="28"/>
          <w:szCs w:val="28"/>
          <w:highlight w:val="none"/>
          <w:lang w:val="en-US" w:eastAsia="zh-CN"/>
        </w:rPr>
        <w:t>原厂的光管和成品管质保书（附二维码），采购方根据以上单据才能验收入库，甲方根据以上单据才能验收入库。</w:t>
      </w:r>
    </w:p>
    <w:p w14:paraId="62359C69">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3.乙方须向甲方提供产品质量保证书、杜绝仿冒质量保证单据。</w:t>
      </w:r>
    </w:p>
    <w:p w14:paraId="7F9404E6">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4.若因套管质量问题造成井损失，乙方须主动、及时配合处理，把影响降至最低，并承担由此产生的全部损失。</w:t>
      </w:r>
    </w:p>
    <w:p w14:paraId="6A5E6A67">
      <w:pPr>
        <w:keepNext w:val="0"/>
        <w:keepLines w:val="0"/>
        <w:pageBreakBefore w:val="0"/>
        <w:widowControl w:val="0"/>
        <w:kinsoku/>
        <w:wordWrap/>
        <w:overflowPunct w:val="0"/>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第九条  售后服务及其他：</w:t>
      </w:r>
    </w:p>
    <w:p w14:paraId="2BBAA756">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1.乙方的售后服务承诺：所供产品质保期内出现非人为损坏，乙方无条件进行维修或更换。</w:t>
      </w:r>
    </w:p>
    <w:p w14:paraId="2D2ECCCC">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2.乙方保证对交付甲方前的货物依法享有所有权或依法有权处分。</w:t>
      </w:r>
    </w:p>
    <w:p w14:paraId="5A073B85">
      <w:pPr>
        <w:pStyle w:val="18"/>
        <w:ind w:left="0" w:leftChars="0" w:firstLine="560" w:firstLineChars="200"/>
        <w:rPr>
          <w:rFonts w:hint="eastAsia"/>
          <w:highlight w:val="none"/>
          <w:lang w:val="en-US" w:eastAsia="zh-CN"/>
        </w:rPr>
      </w:pPr>
      <w:r>
        <w:rPr>
          <w:rFonts w:hint="eastAsia" w:ascii="仿宋" w:hAnsi="仿宋" w:eastAsia="仿宋" w:cs="仿宋"/>
          <w:color w:val="auto"/>
          <w:sz w:val="28"/>
          <w:szCs w:val="28"/>
          <w:highlight w:val="none"/>
          <w:lang w:val="en-US" w:eastAsia="zh-CN"/>
        </w:rPr>
        <w:t>3.乙方承诺下套管时会安排厂家人员到现场。</w:t>
      </w:r>
    </w:p>
    <w:p w14:paraId="03E1C39A">
      <w:pPr>
        <w:keepNext w:val="0"/>
        <w:keepLines w:val="0"/>
        <w:pageBreakBefore w:val="0"/>
        <w:widowControl w:val="0"/>
        <w:kinsoku/>
        <w:wordWrap/>
        <w:overflowPunct w:val="0"/>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第十条  安全、环保、职业健康：</w:t>
      </w:r>
    </w:p>
    <w:p w14:paraId="77080D55">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关于安全、环保、职业健康的特别约定：乙方在货物生产、运输、装卸、交付过程中，应当严格遵守国家、地方有关安全、环保、职业健康的法律、法规和规章；乙方到甲方指定地点交货时，乙方及其委托的运输方、运输方驾驶员还应当遵守甲方的安全、环保、职业健康管理制度和要求，接受甲方在安全、环保、职业健康方面的监督和管理。若因乙方违反了前述规定，给甲方或/及第三方造成人身伤害、财产损失的，乙方应当就甲方或/及第三方的全部损失承担赔偿责任。</w:t>
      </w:r>
    </w:p>
    <w:p w14:paraId="18E68853">
      <w:pPr>
        <w:keepNext w:val="0"/>
        <w:keepLines w:val="0"/>
        <w:pageBreakBefore w:val="0"/>
        <w:widowControl w:val="0"/>
        <w:kinsoku/>
        <w:wordWrap/>
        <w:overflowPunct w:val="0"/>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第十一条  保密条款：</w:t>
      </w:r>
    </w:p>
    <w:p w14:paraId="348A090F">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任何一方因本合同的洽谈、缔约以及履行过程中而获得或知悉的对方任何无法自公开渠道获得的资料和信息（包括但不限于商业秘密、计划、运营活动、财务信息、技术信息、经营信息及其他商业秘密）均视为保密内容，信息接收方应当承担保密义务。信息接收方未经信息披露方书面同意，不可将保密内容以任何方式透露给第三方或用于本合同以外其他事项，但法律、法规另有规定或双方另有约定除外。</w:t>
      </w:r>
    </w:p>
    <w:p w14:paraId="5C8C2075">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2.本条款不因合同的不生效、合同的无效或者部分无效、合同的终止或者部分终止而失去约束力。</w:t>
      </w:r>
    </w:p>
    <w:p w14:paraId="4BB4BA72">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3.任何一方违反本项约定，对另一方造成损失或不利影响的，违反本保密约定的一方应当向守约方承担本合同总金额</w:t>
      </w:r>
      <w:r>
        <w:rPr>
          <w:rFonts w:hint="default"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w:t>
      </w:r>
      <w:r>
        <w:rPr>
          <w:rFonts w:hint="default"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的违约金，违约金不足以弥补守约方损失的，守约方有权就不足部分要求违约方继续承担赔偿责任。</w:t>
      </w:r>
    </w:p>
    <w:p w14:paraId="29D42152">
      <w:pPr>
        <w:keepNext w:val="0"/>
        <w:keepLines w:val="0"/>
        <w:pageBreakBefore w:val="0"/>
        <w:widowControl w:val="0"/>
        <w:numPr>
          <w:ilvl w:val="0"/>
          <w:numId w:val="0"/>
        </w:numPr>
        <w:kinsoku/>
        <w:wordWrap/>
        <w:overflowPunct w:val="0"/>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第十二条 付款、结算方式及期限：</w:t>
      </w:r>
    </w:p>
    <w:p w14:paraId="0284D81B">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1.付款方式：银行承兑或现金。</w:t>
      </w:r>
    </w:p>
    <w:p w14:paraId="475F1C1C">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color w:val="auto"/>
          <w:highlight w:val="none"/>
          <w:lang w:val="en-US" w:eastAsia="zh-CN"/>
        </w:rPr>
      </w:pPr>
      <w:r>
        <w:rPr>
          <w:rFonts w:hint="eastAsia" w:ascii="仿宋" w:hAnsi="仿宋" w:eastAsia="仿宋" w:cs="仿宋"/>
          <w:color w:val="auto"/>
          <w:sz w:val="28"/>
          <w:szCs w:val="28"/>
          <w:highlight w:val="none"/>
          <w:lang w:val="en-US" w:eastAsia="zh-CN"/>
        </w:rPr>
        <w:t>2</w:t>
      </w:r>
      <w:bookmarkStart w:id="18" w:name="OLE_LINK10"/>
      <w:r>
        <w:rPr>
          <w:rFonts w:hint="eastAsia" w:ascii="仿宋" w:hAnsi="仿宋" w:eastAsia="仿宋" w:cs="仿宋"/>
          <w:color w:val="auto"/>
          <w:sz w:val="28"/>
          <w:szCs w:val="28"/>
          <w:highlight w:val="none"/>
          <w:lang w:val="en-US" w:eastAsia="zh-CN"/>
        </w:rPr>
        <w:t>.</w:t>
      </w:r>
      <w:bookmarkEnd w:id="18"/>
      <w:r>
        <w:rPr>
          <w:rFonts w:hint="eastAsia" w:ascii="仿宋" w:hAnsi="仿宋" w:eastAsia="仿宋" w:cs="仿宋"/>
          <w:color w:val="auto"/>
          <w:sz w:val="28"/>
          <w:szCs w:val="28"/>
          <w:highlight w:val="none"/>
          <w:lang w:val="en-US" w:eastAsia="zh-CN"/>
        </w:rPr>
        <w:t>每批次套管全部运到甲方现场，经甲方初验全部合格，乙方提供全额增值税专用发票（13%税率）后，甲方付每批次货款总额的30%；全部套管安装调试完毕合格后满3个月内，甲方向乙方支付每批次货款总额的67%；质保金3%，待质保期满，无质量问题，一次付清。有质量问题时，甲方暂扣质保金直至乙方修复好套管缺陷并赔偿甲方经济损失。质保期：自套管验收合格之日起3个月。</w:t>
      </w:r>
    </w:p>
    <w:p w14:paraId="33F339DD">
      <w:pPr>
        <w:keepNext w:val="0"/>
        <w:keepLines w:val="0"/>
        <w:pageBreakBefore w:val="0"/>
        <w:widowControl w:val="0"/>
        <w:kinsoku/>
        <w:wordWrap/>
        <w:overflowPunct w:val="0"/>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 第十三条  违约责任：</w:t>
      </w:r>
    </w:p>
    <w:p w14:paraId="2C01A0D7">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如本协议任何一方违反本协议任何条款，本协议另一方当事人可向其发出书面通知，并要求违约方在指定的合理期限内做出补救，如违约方未在该指定的合理期限内对违约行为做出补救，则守约方可以立即终止本协议。守约方仍有向违约方求偿和其他法律允许的权利主张的权利。</w:t>
      </w:r>
    </w:p>
    <w:p w14:paraId="501188B3">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2.乙方延期交货的，应按延期交货天数，每天按照2%支付违约金，如超过15天仍未交货，甲方有权解除合同，并要求乙方赔偿甲方一切损失。</w:t>
      </w:r>
    </w:p>
    <w:p w14:paraId="21FF95EE">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3.乙方产品质量不符合要求的,乙方应向甲方支付合同总金额 30%的违约金，并赔偿给甲方造成的一切损失。</w:t>
      </w:r>
    </w:p>
    <w:p w14:paraId="5D00595E">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4.乙方交付的标的不符合合同约定的数量，乙方应按甲方要求在合理期限内补足标的数量，同时甲方有权要求乙方赔偿因其不完全履约而造成的损失。</w:t>
      </w:r>
    </w:p>
    <w:p w14:paraId="10015EF9">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color w:val="auto"/>
          <w:highlight w:val="none"/>
          <w:lang w:val="en-US" w:eastAsia="zh-CN"/>
        </w:rPr>
      </w:pPr>
      <w:r>
        <w:rPr>
          <w:rFonts w:hint="eastAsia" w:ascii="仿宋" w:hAnsi="仿宋" w:eastAsia="仿宋" w:cs="仿宋"/>
          <w:color w:val="auto"/>
          <w:sz w:val="28"/>
          <w:szCs w:val="28"/>
          <w:highlight w:val="none"/>
          <w:lang w:val="en-US" w:eastAsia="zh-CN"/>
        </w:rPr>
        <w:t>5.乙方交付的标的不符合合同约定的质量，甲方有权拒收和/或要求更换和/或终止合同，乙方仍须对甲方的损失承担赔偿责任。在乙方对质量负责的期限内，如标的出现质量问题，乙方应在合理期限内负责更换或者退货，因标的质量问题给甲方造成的经济损失仍由乙方承担。</w:t>
      </w:r>
    </w:p>
    <w:p w14:paraId="204802D1">
      <w:pPr>
        <w:keepNext w:val="0"/>
        <w:keepLines w:val="0"/>
        <w:pageBreakBefore w:val="0"/>
        <w:widowControl w:val="0"/>
        <w:kinsoku/>
        <w:wordWrap/>
        <w:overflowPunct w:val="0"/>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第十四条  合同的变更和解除：</w:t>
      </w:r>
    </w:p>
    <w:p w14:paraId="1A0E8CC2">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1.本合同履行期间，经协商一致，甲乙双方可以变更本合同的相关条款。</w:t>
      </w:r>
    </w:p>
    <w:p w14:paraId="47B3EF12">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2.出现以下情形，可以解除本合同：</w:t>
      </w:r>
    </w:p>
    <w:p w14:paraId="744A4FB7">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（1）双方协商一致；</w:t>
      </w:r>
    </w:p>
    <w:p w14:paraId="4241E869">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（2）法律规定或者本合同约定的其他可以解除合同的情形。</w:t>
      </w:r>
    </w:p>
    <w:p w14:paraId="347ECDC2">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（3）因不可抗力，不能实现合同目的；</w:t>
      </w:r>
    </w:p>
    <w:p w14:paraId="7A0DCE4F">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（4）未经对方书面同意，将合同部分或全部权利义务转让给第三方；</w:t>
      </w:r>
    </w:p>
    <w:p w14:paraId="275F2581">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（5）乙方迟延履行主要债务，经催告后在合理期限内仍未履行；</w:t>
      </w:r>
    </w:p>
    <w:p w14:paraId="738B1C1C">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（6）乙方迟延履行债务或者有其他违约行为致使不能实现合同目的；</w:t>
      </w:r>
    </w:p>
    <w:p w14:paraId="7824DCB6">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color w:val="auto"/>
          <w:highlight w:val="none"/>
          <w:lang w:val="en-US" w:eastAsia="zh-CN"/>
        </w:rPr>
      </w:pPr>
      <w:r>
        <w:rPr>
          <w:rFonts w:hint="eastAsia" w:ascii="仿宋" w:hAnsi="仿宋" w:eastAsia="仿宋" w:cs="仿宋"/>
          <w:color w:val="auto"/>
          <w:sz w:val="28"/>
          <w:szCs w:val="28"/>
          <w:highlight w:val="none"/>
          <w:lang w:val="en-US" w:eastAsia="zh-CN"/>
        </w:rPr>
        <w:t>（7）法律规定的其他情形。</w:t>
      </w:r>
    </w:p>
    <w:p w14:paraId="1D4BBEC7">
      <w:pPr>
        <w:keepNext w:val="0"/>
        <w:keepLines w:val="0"/>
        <w:pageBreakBefore w:val="0"/>
        <w:widowControl w:val="0"/>
        <w:kinsoku/>
        <w:wordWrap/>
        <w:overflowPunct w:val="0"/>
        <w:topLinePunct w:val="0"/>
        <w:autoSpaceDE/>
        <w:autoSpaceDN/>
        <w:bidi w:val="0"/>
        <w:spacing w:line="48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第十五条  </w:t>
      </w:r>
      <w:r>
        <w:rPr>
          <w:rFonts w:hint="eastAsia" w:ascii="仿宋" w:hAnsi="仿宋" w:eastAsia="仿宋" w:cs="仿宋"/>
          <w:b/>
          <w:bCs/>
          <w:color w:val="auto"/>
          <w:sz w:val="28"/>
          <w:szCs w:val="28"/>
          <w:highlight w:val="none"/>
        </w:rPr>
        <w:t>争议解决</w:t>
      </w:r>
    </w:p>
    <w:p w14:paraId="2E36A0D6">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本合同在执行中发生纠纷，双方友好协商解决，如双方不能协商解决时，可向甲方所在地人民法院提出诉讼。</w:t>
      </w:r>
    </w:p>
    <w:p w14:paraId="00A1E299">
      <w:pPr>
        <w:keepNext w:val="0"/>
        <w:keepLines w:val="0"/>
        <w:pageBreakBefore w:val="0"/>
        <w:widowControl w:val="0"/>
        <w:kinsoku/>
        <w:wordWrap/>
        <w:overflowPunct w:val="0"/>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第十六条 其他约定事项：</w:t>
      </w:r>
    </w:p>
    <w:p w14:paraId="267E43B1">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1.如与货物的有关权利(包括所有权、知识产权)而引起的有关争议，乙方应负责解决并承担由此产生的费用。</w:t>
      </w:r>
    </w:p>
    <w:p w14:paraId="0DD3FFEC">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2.货物的所有权自货物交付时起，从乙方转移到甲方。</w:t>
      </w:r>
    </w:p>
    <w:p w14:paraId="46F1BB01">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color w:val="auto"/>
          <w:highlight w:val="none"/>
          <w:lang w:val="en-US" w:eastAsia="zh-CN"/>
        </w:rPr>
      </w:pPr>
      <w:r>
        <w:rPr>
          <w:rFonts w:hint="eastAsia" w:ascii="仿宋" w:hAnsi="仿宋" w:eastAsia="仿宋" w:cs="仿宋"/>
          <w:color w:val="auto"/>
          <w:sz w:val="28"/>
          <w:szCs w:val="28"/>
          <w:highlight w:val="none"/>
          <w:lang w:val="en-US" w:eastAsia="zh-CN"/>
        </w:rPr>
        <w:t>3.乙方在不履行或不完全履行其与甲方订立的合同项下的义务时，甲方有权暂缓履行本合同项下的甲方的义务并终止合同。</w:t>
      </w:r>
    </w:p>
    <w:p w14:paraId="07D8624E">
      <w:pPr>
        <w:keepNext w:val="0"/>
        <w:keepLines w:val="0"/>
        <w:pageBreakBefore w:val="0"/>
        <w:widowControl w:val="0"/>
        <w:kinsoku/>
        <w:wordWrap/>
        <w:overflowPunct w:val="0"/>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第十七条 本合同的生效及份数：</w:t>
      </w:r>
    </w:p>
    <w:p w14:paraId="3FE6ACE3">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1.本合同一式（ 肆 ）份，甲方持 （ 两）份，乙方持（ 两 ）份，本合同经双方签字盖章生效，均具有同等法律效力。</w:t>
      </w:r>
    </w:p>
    <w:p w14:paraId="46BB4C15">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2.本合同自甲乙双方法定代表人或授权代表签字并加盖各自合同专用章或公章之日生效。</w:t>
      </w:r>
    </w:p>
    <w:p w14:paraId="6F4FBBFF">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甲方（买方）单位名称：  江苏长江地质勘查院      </w:t>
      </w:r>
    </w:p>
    <w:p w14:paraId="08C2ADE7">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法定代表人：  於昌峰                 </w:t>
      </w:r>
    </w:p>
    <w:p w14:paraId="4554836F">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委托代理人：                     </w:t>
      </w:r>
    </w:p>
    <w:p w14:paraId="70DD72BC">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电话：                           </w:t>
      </w:r>
    </w:p>
    <w:p w14:paraId="04E794A6">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开户行：中国建设银行股份有限公司南京尧化门支行                        </w:t>
      </w:r>
    </w:p>
    <w:p w14:paraId="159E8230">
      <w:pPr>
        <w:keepNext w:val="0"/>
        <w:keepLines w:val="0"/>
        <w:pageBreakBefore w:val="0"/>
        <w:widowControl w:val="0"/>
        <w:kinsoku/>
        <w:wordWrap/>
        <w:topLinePunct w:val="0"/>
        <w:autoSpaceDE/>
        <w:autoSpaceDN/>
        <w:bidi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账号：3200 1597 3380 5250 0453</w:t>
      </w:r>
    </w:p>
    <w:p w14:paraId="7CC0348B">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乙方（卖方）单位名称：</w:t>
      </w:r>
    </w:p>
    <w:p w14:paraId="75E3D6E8">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Hans"/>
        </w:rPr>
      </w:pPr>
      <w:r>
        <w:rPr>
          <w:rFonts w:hint="eastAsia" w:ascii="仿宋" w:hAnsi="仿宋" w:eastAsia="仿宋" w:cs="仿宋"/>
          <w:color w:val="auto"/>
          <w:sz w:val="28"/>
          <w:szCs w:val="28"/>
          <w:highlight w:val="none"/>
          <w:lang w:val="en-US" w:eastAsia="zh-CN"/>
        </w:rPr>
        <w:t>法定代表人：</w:t>
      </w:r>
    </w:p>
    <w:p w14:paraId="19AAD7D4">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委托代理人：</w:t>
      </w:r>
    </w:p>
    <w:p w14:paraId="7066D78B">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电话：                         </w:t>
      </w:r>
    </w:p>
    <w:p w14:paraId="059A3AC0">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开户行：              </w:t>
      </w:r>
    </w:p>
    <w:p w14:paraId="7CAC3B47">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textAlignment w:val="auto"/>
        <w:rPr>
          <w:rFonts w:hint="eastAsia"/>
          <w:color w:val="auto"/>
          <w:highlight w:val="none"/>
          <w:lang w:eastAsia="zh-CN"/>
        </w:rPr>
      </w:pPr>
      <w:r>
        <w:rPr>
          <w:rFonts w:hint="eastAsia" w:ascii="仿宋" w:hAnsi="仿宋" w:eastAsia="仿宋" w:cs="仿宋"/>
          <w:color w:val="auto"/>
          <w:sz w:val="28"/>
          <w:szCs w:val="28"/>
          <w:highlight w:val="none"/>
          <w:lang w:val="en-US" w:eastAsia="zh-CN"/>
        </w:rPr>
        <w:t xml:space="preserve">账号：  </w:t>
      </w:r>
    </w:p>
    <w:p w14:paraId="32317813">
      <w:pPr>
        <w:pStyle w:val="3"/>
        <w:rPr>
          <w:highlight w:val="none"/>
        </w:rPr>
        <w:sectPr>
          <w:footerReference r:id="rId3" w:type="default"/>
          <w:pgSz w:w="11906" w:h="16839"/>
          <w:pgMar w:top="1431" w:right="1714" w:bottom="1359" w:left="1785" w:header="0" w:footer="1199" w:gutter="0"/>
          <w:pgNumType w:start="1" w:chapStyle="1"/>
          <w:cols w:space="720" w:num="1"/>
        </w:sectPr>
      </w:pPr>
    </w:p>
    <w:bookmarkEnd w:id="10"/>
    <w:p w14:paraId="1135F776">
      <w:pPr>
        <w:pStyle w:val="3"/>
        <w:spacing w:before="0" w:after="0" w:line="660" w:lineRule="exact"/>
        <w:jc w:val="center"/>
        <w:rPr>
          <w:rFonts w:ascii="方正小标宋简体" w:hAnsi="仿宋_GB2312" w:eastAsia="方正小标宋简体"/>
          <w:b w:val="0"/>
          <w:bCs/>
          <w:color w:val="000000"/>
          <w:szCs w:val="44"/>
          <w:highlight w:val="none"/>
        </w:rPr>
      </w:pPr>
      <w:bookmarkStart w:id="19" w:name="_Toc27502"/>
      <w:r>
        <w:rPr>
          <w:rFonts w:hint="eastAsia" w:ascii="方正小标宋简体" w:hAnsi="仿宋_GB2312" w:eastAsia="方正小标宋简体"/>
          <w:b w:val="0"/>
          <w:bCs/>
          <w:color w:val="000000"/>
          <w:szCs w:val="44"/>
          <w:highlight w:val="none"/>
        </w:rPr>
        <w:t>第四章 产品质量要求</w:t>
      </w:r>
      <w:bookmarkEnd w:id="19"/>
    </w:p>
    <w:p w14:paraId="44BE9376">
      <w:pPr>
        <w:rPr>
          <w:highlight w:val="none"/>
        </w:rPr>
      </w:pPr>
    </w:p>
    <w:tbl>
      <w:tblPr>
        <w:tblStyle w:val="22"/>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273"/>
        <w:gridCol w:w="929"/>
        <w:gridCol w:w="1002"/>
        <w:gridCol w:w="737"/>
        <w:gridCol w:w="886"/>
        <w:gridCol w:w="881"/>
        <w:gridCol w:w="883"/>
        <w:gridCol w:w="883"/>
        <w:gridCol w:w="886"/>
      </w:tblGrid>
      <w:tr w14:paraId="0348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44" w:type="dxa"/>
            <w:vMerge w:val="restart"/>
            <w:vAlign w:val="center"/>
          </w:tcPr>
          <w:p w14:paraId="3568C9F7">
            <w:pPr>
              <w:rPr>
                <w:sz w:val="24"/>
                <w:szCs w:val="24"/>
                <w:highlight w:val="none"/>
              </w:rPr>
            </w:pPr>
            <w:r>
              <w:rPr>
                <w:sz w:val="24"/>
                <w:szCs w:val="24"/>
                <w:highlight w:val="none"/>
              </w:rPr>
              <w:t>套管</w:t>
            </w:r>
          </w:p>
          <w:p w14:paraId="43396A5A">
            <w:pPr>
              <w:rPr>
                <w:sz w:val="24"/>
                <w:szCs w:val="24"/>
                <w:highlight w:val="none"/>
              </w:rPr>
            </w:pPr>
            <w:r>
              <w:rPr>
                <w:sz w:val="24"/>
                <w:szCs w:val="24"/>
                <w:highlight w:val="none"/>
              </w:rPr>
              <w:t>程序</w:t>
            </w:r>
          </w:p>
        </w:tc>
        <w:tc>
          <w:tcPr>
            <w:tcW w:w="1273" w:type="dxa"/>
            <w:vMerge w:val="restart"/>
            <w:vAlign w:val="center"/>
          </w:tcPr>
          <w:p w14:paraId="6999F6F5">
            <w:pPr>
              <w:jc w:val="center"/>
              <w:rPr>
                <w:sz w:val="24"/>
                <w:szCs w:val="24"/>
                <w:highlight w:val="none"/>
              </w:rPr>
            </w:pPr>
            <w:r>
              <w:rPr>
                <w:sz w:val="24"/>
                <w:szCs w:val="24"/>
                <w:highlight w:val="none"/>
              </w:rPr>
              <w:t>套管</w:t>
            </w:r>
          </w:p>
          <w:p w14:paraId="199C8651">
            <w:pPr>
              <w:jc w:val="center"/>
              <w:rPr>
                <w:sz w:val="24"/>
                <w:szCs w:val="24"/>
                <w:highlight w:val="none"/>
              </w:rPr>
            </w:pPr>
            <w:r>
              <w:rPr>
                <w:sz w:val="24"/>
                <w:szCs w:val="24"/>
                <w:highlight w:val="none"/>
              </w:rPr>
              <w:t>下深</w:t>
            </w:r>
          </w:p>
          <w:p w14:paraId="35EA07C4">
            <w:pPr>
              <w:jc w:val="center"/>
              <w:rPr>
                <w:sz w:val="24"/>
                <w:szCs w:val="24"/>
                <w:highlight w:val="none"/>
              </w:rPr>
            </w:pPr>
            <w:r>
              <w:rPr>
                <w:sz w:val="24"/>
                <w:szCs w:val="24"/>
                <w:highlight w:val="none"/>
              </w:rPr>
              <w:t>m</w:t>
            </w:r>
          </w:p>
        </w:tc>
        <w:tc>
          <w:tcPr>
            <w:tcW w:w="929" w:type="dxa"/>
            <w:vMerge w:val="restart"/>
            <w:vAlign w:val="center"/>
          </w:tcPr>
          <w:p w14:paraId="7D0AA790">
            <w:pPr>
              <w:jc w:val="center"/>
              <w:rPr>
                <w:sz w:val="24"/>
                <w:szCs w:val="24"/>
                <w:highlight w:val="none"/>
              </w:rPr>
            </w:pPr>
            <w:r>
              <w:rPr>
                <w:sz w:val="24"/>
                <w:szCs w:val="24"/>
                <w:highlight w:val="none"/>
              </w:rPr>
              <w:t>长度</w:t>
            </w:r>
          </w:p>
          <w:p w14:paraId="52D03A93">
            <w:pPr>
              <w:jc w:val="center"/>
              <w:rPr>
                <w:sz w:val="24"/>
                <w:szCs w:val="24"/>
                <w:highlight w:val="none"/>
              </w:rPr>
            </w:pPr>
            <w:r>
              <w:rPr>
                <w:sz w:val="24"/>
                <w:szCs w:val="24"/>
                <w:highlight w:val="none"/>
              </w:rPr>
              <w:t>m</w:t>
            </w:r>
          </w:p>
        </w:tc>
        <w:tc>
          <w:tcPr>
            <w:tcW w:w="1002" w:type="dxa"/>
            <w:vMerge w:val="restart"/>
            <w:vAlign w:val="center"/>
          </w:tcPr>
          <w:p w14:paraId="657F9450">
            <w:pPr>
              <w:jc w:val="center"/>
              <w:rPr>
                <w:sz w:val="24"/>
                <w:szCs w:val="24"/>
                <w:highlight w:val="none"/>
              </w:rPr>
            </w:pPr>
            <w:r>
              <w:rPr>
                <w:sz w:val="24"/>
                <w:szCs w:val="24"/>
                <w:highlight w:val="none"/>
              </w:rPr>
              <w:t>套管</w:t>
            </w:r>
          </w:p>
          <w:p w14:paraId="7FB05605">
            <w:pPr>
              <w:jc w:val="center"/>
              <w:rPr>
                <w:sz w:val="24"/>
                <w:szCs w:val="24"/>
                <w:highlight w:val="none"/>
              </w:rPr>
            </w:pPr>
            <w:r>
              <w:rPr>
                <w:sz w:val="24"/>
                <w:szCs w:val="24"/>
                <w:highlight w:val="none"/>
              </w:rPr>
              <w:t>外径</w:t>
            </w:r>
          </w:p>
          <w:p w14:paraId="6C9BA7BA">
            <w:pPr>
              <w:jc w:val="center"/>
              <w:rPr>
                <w:sz w:val="24"/>
                <w:szCs w:val="24"/>
                <w:highlight w:val="none"/>
              </w:rPr>
            </w:pPr>
            <w:r>
              <w:rPr>
                <w:sz w:val="24"/>
                <w:szCs w:val="24"/>
                <w:highlight w:val="none"/>
              </w:rPr>
              <w:t>mm</w:t>
            </w:r>
          </w:p>
        </w:tc>
        <w:tc>
          <w:tcPr>
            <w:tcW w:w="737" w:type="dxa"/>
            <w:vMerge w:val="restart"/>
            <w:vAlign w:val="center"/>
          </w:tcPr>
          <w:p w14:paraId="48F85306">
            <w:pPr>
              <w:jc w:val="center"/>
              <w:rPr>
                <w:sz w:val="24"/>
                <w:szCs w:val="24"/>
                <w:highlight w:val="none"/>
              </w:rPr>
            </w:pPr>
            <w:r>
              <w:rPr>
                <w:sz w:val="24"/>
                <w:szCs w:val="24"/>
                <w:highlight w:val="none"/>
              </w:rPr>
              <w:t>钢级</w:t>
            </w:r>
          </w:p>
        </w:tc>
        <w:tc>
          <w:tcPr>
            <w:tcW w:w="886" w:type="dxa"/>
            <w:vMerge w:val="restart"/>
            <w:vAlign w:val="center"/>
          </w:tcPr>
          <w:p w14:paraId="48E876AB">
            <w:pPr>
              <w:jc w:val="center"/>
              <w:rPr>
                <w:sz w:val="24"/>
                <w:szCs w:val="24"/>
                <w:highlight w:val="none"/>
              </w:rPr>
            </w:pPr>
            <w:r>
              <w:rPr>
                <w:sz w:val="24"/>
                <w:szCs w:val="24"/>
                <w:highlight w:val="none"/>
              </w:rPr>
              <w:t>壁厚</w:t>
            </w:r>
          </w:p>
          <w:p w14:paraId="5CD0D49B">
            <w:pPr>
              <w:jc w:val="center"/>
              <w:rPr>
                <w:sz w:val="24"/>
                <w:szCs w:val="24"/>
                <w:highlight w:val="none"/>
              </w:rPr>
            </w:pPr>
            <w:r>
              <w:rPr>
                <w:sz w:val="24"/>
                <w:szCs w:val="24"/>
                <w:highlight w:val="none"/>
              </w:rPr>
              <w:t>mm</w:t>
            </w:r>
          </w:p>
        </w:tc>
        <w:tc>
          <w:tcPr>
            <w:tcW w:w="881" w:type="dxa"/>
            <w:vMerge w:val="restart"/>
            <w:vAlign w:val="center"/>
          </w:tcPr>
          <w:p w14:paraId="105C53E2">
            <w:pPr>
              <w:jc w:val="center"/>
              <w:rPr>
                <w:sz w:val="24"/>
                <w:szCs w:val="24"/>
                <w:highlight w:val="none"/>
              </w:rPr>
            </w:pPr>
            <w:r>
              <w:rPr>
                <w:sz w:val="24"/>
                <w:szCs w:val="24"/>
                <w:highlight w:val="none"/>
              </w:rPr>
              <w:t>扣型</w:t>
            </w:r>
          </w:p>
        </w:tc>
        <w:tc>
          <w:tcPr>
            <w:tcW w:w="2652" w:type="dxa"/>
            <w:gridSpan w:val="3"/>
            <w:vAlign w:val="center"/>
          </w:tcPr>
          <w:p w14:paraId="3D29CDBC">
            <w:pPr>
              <w:jc w:val="center"/>
              <w:rPr>
                <w:rFonts w:hint="eastAsia" w:eastAsia="宋体"/>
                <w:sz w:val="24"/>
                <w:szCs w:val="24"/>
                <w:highlight w:val="none"/>
                <w:lang w:eastAsia="zh-CN"/>
              </w:rPr>
            </w:pPr>
            <w:r>
              <w:rPr>
                <w:rFonts w:hint="eastAsia"/>
                <w:sz w:val="24"/>
                <w:szCs w:val="24"/>
                <w:highlight w:val="none"/>
                <w:lang w:val="en-US" w:eastAsia="zh-CN"/>
              </w:rPr>
              <w:t>强度（MPa）</w:t>
            </w:r>
          </w:p>
        </w:tc>
      </w:tr>
      <w:tr w14:paraId="6B54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44" w:type="dxa"/>
            <w:vMerge w:val="continue"/>
            <w:vAlign w:val="center"/>
          </w:tcPr>
          <w:p w14:paraId="717FB8A1">
            <w:pPr>
              <w:rPr>
                <w:sz w:val="24"/>
                <w:szCs w:val="24"/>
                <w:highlight w:val="none"/>
              </w:rPr>
            </w:pPr>
          </w:p>
        </w:tc>
        <w:tc>
          <w:tcPr>
            <w:tcW w:w="1273" w:type="dxa"/>
            <w:vMerge w:val="continue"/>
            <w:vAlign w:val="center"/>
          </w:tcPr>
          <w:p w14:paraId="14D0A32B">
            <w:pPr>
              <w:jc w:val="center"/>
              <w:rPr>
                <w:sz w:val="24"/>
                <w:szCs w:val="24"/>
                <w:highlight w:val="none"/>
              </w:rPr>
            </w:pPr>
          </w:p>
        </w:tc>
        <w:tc>
          <w:tcPr>
            <w:tcW w:w="929" w:type="dxa"/>
            <w:vMerge w:val="continue"/>
            <w:vAlign w:val="center"/>
          </w:tcPr>
          <w:p w14:paraId="2B7F477D">
            <w:pPr>
              <w:jc w:val="center"/>
              <w:rPr>
                <w:sz w:val="24"/>
                <w:szCs w:val="24"/>
                <w:highlight w:val="none"/>
              </w:rPr>
            </w:pPr>
          </w:p>
        </w:tc>
        <w:tc>
          <w:tcPr>
            <w:tcW w:w="1002" w:type="dxa"/>
            <w:vMerge w:val="continue"/>
            <w:vAlign w:val="center"/>
          </w:tcPr>
          <w:p w14:paraId="45F435A5">
            <w:pPr>
              <w:jc w:val="center"/>
              <w:rPr>
                <w:sz w:val="24"/>
                <w:szCs w:val="24"/>
                <w:highlight w:val="none"/>
              </w:rPr>
            </w:pPr>
          </w:p>
        </w:tc>
        <w:tc>
          <w:tcPr>
            <w:tcW w:w="737" w:type="dxa"/>
            <w:vMerge w:val="continue"/>
            <w:vAlign w:val="center"/>
          </w:tcPr>
          <w:p w14:paraId="3EFF9060">
            <w:pPr>
              <w:jc w:val="center"/>
              <w:rPr>
                <w:sz w:val="24"/>
                <w:szCs w:val="24"/>
                <w:highlight w:val="none"/>
              </w:rPr>
            </w:pPr>
          </w:p>
        </w:tc>
        <w:tc>
          <w:tcPr>
            <w:tcW w:w="886" w:type="dxa"/>
            <w:vMerge w:val="continue"/>
            <w:vAlign w:val="center"/>
          </w:tcPr>
          <w:p w14:paraId="04AB1994">
            <w:pPr>
              <w:jc w:val="center"/>
              <w:rPr>
                <w:sz w:val="24"/>
                <w:szCs w:val="24"/>
                <w:highlight w:val="none"/>
              </w:rPr>
            </w:pPr>
          </w:p>
        </w:tc>
        <w:tc>
          <w:tcPr>
            <w:tcW w:w="881" w:type="dxa"/>
            <w:vMerge w:val="continue"/>
            <w:vAlign w:val="center"/>
          </w:tcPr>
          <w:p w14:paraId="5A9BC5FC">
            <w:pPr>
              <w:jc w:val="center"/>
              <w:rPr>
                <w:sz w:val="24"/>
                <w:szCs w:val="24"/>
                <w:highlight w:val="none"/>
              </w:rPr>
            </w:pPr>
          </w:p>
        </w:tc>
        <w:tc>
          <w:tcPr>
            <w:tcW w:w="883" w:type="dxa"/>
            <w:vAlign w:val="center"/>
          </w:tcPr>
          <w:p w14:paraId="72D421A3">
            <w:pPr>
              <w:jc w:val="center"/>
              <w:rPr>
                <w:sz w:val="24"/>
                <w:szCs w:val="24"/>
                <w:highlight w:val="none"/>
              </w:rPr>
            </w:pPr>
            <w:r>
              <w:rPr>
                <w:sz w:val="24"/>
                <w:szCs w:val="24"/>
                <w:highlight w:val="none"/>
              </w:rPr>
              <w:t>抗拉</w:t>
            </w:r>
          </w:p>
        </w:tc>
        <w:tc>
          <w:tcPr>
            <w:tcW w:w="883" w:type="dxa"/>
            <w:vAlign w:val="center"/>
          </w:tcPr>
          <w:p w14:paraId="5FF671A8">
            <w:pPr>
              <w:jc w:val="center"/>
              <w:rPr>
                <w:sz w:val="24"/>
                <w:szCs w:val="24"/>
                <w:highlight w:val="none"/>
              </w:rPr>
            </w:pPr>
            <w:r>
              <w:rPr>
                <w:sz w:val="24"/>
                <w:szCs w:val="24"/>
                <w:highlight w:val="none"/>
              </w:rPr>
              <w:t>抗挤</w:t>
            </w:r>
          </w:p>
        </w:tc>
        <w:tc>
          <w:tcPr>
            <w:tcW w:w="886" w:type="dxa"/>
            <w:vAlign w:val="center"/>
          </w:tcPr>
          <w:p w14:paraId="2554805C">
            <w:pPr>
              <w:jc w:val="center"/>
              <w:rPr>
                <w:sz w:val="24"/>
                <w:szCs w:val="24"/>
                <w:highlight w:val="none"/>
              </w:rPr>
            </w:pPr>
            <w:r>
              <w:rPr>
                <w:sz w:val="24"/>
                <w:szCs w:val="24"/>
                <w:highlight w:val="none"/>
              </w:rPr>
              <w:t>抗内压</w:t>
            </w:r>
          </w:p>
        </w:tc>
      </w:tr>
      <w:tr w14:paraId="078B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44" w:type="dxa"/>
            <w:vAlign w:val="center"/>
          </w:tcPr>
          <w:p w14:paraId="66E8FC02">
            <w:pPr>
              <w:rPr>
                <w:sz w:val="24"/>
                <w:szCs w:val="24"/>
                <w:highlight w:val="none"/>
              </w:rPr>
            </w:pPr>
            <w:r>
              <w:rPr>
                <w:sz w:val="24"/>
                <w:szCs w:val="24"/>
                <w:highlight w:val="none"/>
              </w:rPr>
              <w:t>一开</w:t>
            </w:r>
          </w:p>
        </w:tc>
        <w:tc>
          <w:tcPr>
            <w:tcW w:w="1273" w:type="dxa"/>
            <w:vAlign w:val="center"/>
          </w:tcPr>
          <w:p w14:paraId="6422287A">
            <w:pPr>
              <w:jc w:val="center"/>
              <w:rPr>
                <w:rFonts w:hint="default" w:eastAsia="宋体"/>
                <w:sz w:val="24"/>
                <w:szCs w:val="24"/>
                <w:highlight w:val="none"/>
                <w:lang w:val="en-US" w:eastAsia="zh-CN"/>
              </w:rPr>
            </w:pPr>
            <w:r>
              <w:rPr>
                <w:rFonts w:hint="eastAsia"/>
                <w:sz w:val="24"/>
                <w:szCs w:val="24"/>
                <w:highlight w:val="none"/>
                <w:lang w:val="en-US" w:eastAsia="zh-CN"/>
              </w:rPr>
              <w:t>-0.3</w:t>
            </w:r>
            <w:r>
              <w:rPr>
                <w:sz w:val="24"/>
                <w:szCs w:val="24"/>
                <w:highlight w:val="none"/>
              </w:rPr>
              <w:t>~</w:t>
            </w:r>
            <w:r>
              <w:rPr>
                <w:rFonts w:hint="eastAsia"/>
                <w:sz w:val="24"/>
                <w:szCs w:val="24"/>
                <w:highlight w:val="none"/>
                <w:lang w:val="en-US" w:eastAsia="zh-CN"/>
              </w:rPr>
              <w:t>380</w:t>
            </w:r>
          </w:p>
        </w:tc>
        <w:tc>
          <w:tcPr>
            <w:tcW w:w="929" w:type="dxa"/>
            <w:vAlign w:val="center"/>
          </w:tcPr>
          <w:p w14:paraId="530E1663">
            <w:pPr>
              <w:jc w:val="center"/>
              <w:rPr>
                <w:rFonts w:hint="default" w:eastAsia="宋体"/>
                <w:sz w:val="24"/>
                <w:szCs w:val="24"/>
                <w:highlight w:val="none"/>
                <w:lang w:val="en-US" w:eastAsia="zh-CN"/>
              </w:rPr>
            </w:pPr>
            <w:r>
              <w:rPr>
                <w:rFonts w:hint="eastAsia"/>
                <w:sz w:val="24"/>
                <w:szCs w:val="24"/>
                <w:highlight w:val="none"/>
                <w:lang w:val="en-US" w:eastAsia="zh-CN"/>
              </w:rPr>
              <w:t>380.3</w:t>
            </w:r>
          </w:p>
        </w:tc>
        <w:tc>
          <w:tcPr>
            <w:tcW w:w="1002" w:type="dxa"/>
            <w:vAlign w:val="center"/>
          </w:tcPr>
          <w:p w14:paraId="7FF3C0F9">
            <w:pPr>
              <w:rPr>
                <w:rFonts w:hint="default"/>
                <w:sz w:val="24"/>
                <w:szCs w:val="24"/>
                <w:highlight w:val="none"/>
                <w:lang w:val="en-US"/>
              </w:rPr>
            </w:pPr>
            <w:r>
              <w:rPr>
                <w:sz w:val="24"/>
                <w:szCs w:val="24"/>
                <w:highlight w:val="none"/>
              </w:rPr>
              <w:t>Ф</w:t>
            </w:r>
            <w:r>
              <w:rPr>
                <w:rFonts w:hint="eastAsia"/>
                <w:sz w:val="24"/>
                <w:szCs w:val="24"/>
                <w:highlight w:val="none"/>
                <w:lang w:val="en-US" w:eastAsia="zh-CN"/>
              </w:rPr>
              <w:t>244.5</w:t>
            </w:r>
          </w:p>
        </w:tc>
        <w:tc>
          <w:tcPr>
            <w:tcW w:w="737" w:type="dxa"/>
            <w:vAlign w:val="center"/>
          </w:tcPr>
          <w:p w14:paraId="26849EFA">
            <w:pPr>
              <w:jc w:val="center"/>
              <w:rPr>
                <w:rFonts w:hint="default" w:eastAsia="宋体"/>
                <w:sz w:val="24"/>
                <w:szCs w:val="24"/>
                <w:highlight w:val="none"/>
                <w:lang w:val="en-US" w:eastAsia="zh-CN"/>
              </w:rPr>
            </w:pPr>
            <w:r>
              <w:rPr>
                <w:rFonts w:hint="eastAsia"/>
                <w:sz w:val="24"/>
                <w:szCs w:val="24"/>
                <w:highlight w:val="none"/>
                <w:lang w:val="en-US" w:eastAsia="zh-CN"/>
              </w:rPr>
              <w:t>J55</w:t>
            </w:r>
          </w:p>
        </w:tc>
        <w:tc>
          <w:tcPr>
            <w:tcW w:w="886" w:type="dxa"/>
            <w:vAlign w:val="center"/>
          </w:tcPr>
          <w:p w14:paraId="79E0855B">
            <w:pPr>
              <w:jc w:val="center"/>
              <w:rPr>
                <w:rFonts w:hint="default" w:eastAsia="宋体"/>
                <w:sz w:val="24"/>
                <w:szCs w:val="24"/>
                <w:highlight w:val="none"/>
                <w:lang w:val="en-US" w:eastAsia="zh-CN"/>
              </w:rPr>
            </w:pPr>
            <w:r>
              <w:rPr>
                <w:rFonts w:hint="eastAsia"/>
                <w:sz w:val="24"/>
                <w:szCs w:val="24"/>
                <w:highlight w:val="none"/>
                <w:lang w:val="en-US" w:eastAsia="zh-CN"/>
              </w:rPr>
              <w:t>8.94</w:t>
            </w:r>
          </w:p>
        </w:tc>
        <w:tc>
          <w:tcPr>
            <w:tcW w:w="881" w:type="dxa"/>
            <w:vAlign w:val="center"/>
          </w:tcPr>
          <w:p w14:paraId="3FAD2AB0">
            <w:pPr>
              <w:jc w:val="center"/>
              <w:rPr>
                <w:sz w:val="24"/>
                <w:szCs w:val="24"/>
                <w:highlight w:val="none"/>
              </w:rPr>
            </w:pPr>
            <w:r>
              <w:rPr>
                <w:sz w:val="24"/>
                <w:szCs w:val="24"/>
                <w:highlight w:val="none"/>
              </w:rPr>
              <w:t>BC</w:t>
            </w:r>
          </w:p>
        </w:tc>
        <w:tc>
          <w:tcPr>
            <w:tcW w:w="883" w:type="dxa"/>
            <w:vAlign w:val="center"/>
          </w:tcPr>
          <w:p w14:paraId="24BFB034">
            <w:pPr>
              <w:jc w:val="center"/>
              <w:rPr>
                <w:rFonts w:hint="default" w:eastAsia="宋体"/>
                <w:sz w:val="24"/>
                <w:szCs w:val="24"/>
                <w:highlight w:val="none"/>
                <w:lang w:val="en-US" w:eastAsia="zh-CN"/>
              </w:rPr>
            </w:pPr>
            <w:r>
              <w:rPr>
                <w:rFonts w:hint="eastAsia"/>
                <w:sz w:val="24"/>
                <w:szCs w:val="24"/>
                <w:highlight w:val="none"/>
                <w:lang w:val="en-US" w:eastAsia="zh-CN"/>
              </w:rPr>
              <w:t>58.1</w:t>
            </w:r>
          </w:p>
        </w:tc>
        <w:tc>
          <w:tcPr>
            <w:tcW w:w="883" w:type="dxa"/>
            <w:vAlign w:val="center"/>
          </w:tcPr>
          <w:p w14:paraId="136CC5B2">
            <w:pPr>
              <w:jc w:val="center"/>
              <w:rPr>
                <w:rFonts w:hint="default" w:eastAsia="宋体"/>
                <w:sz w:val="24"/>
                <w:szCs w:val="24"/>
                <w:highlight w:val="none"/>
                <w:lang w:val="en-US" w:eastAsia="zh-CN"/>
              </w:rPr>
            </w:pPr>
            <w:r>
              <w:rPr>
                <w:rFonts w:hint="eastAsia"/>
                <w:sz w:val="24"/>
                <w:szCs w:val="24"/>
                <w:highlight w:val="none"/>
                <w:lang w:val="en-US" w:eastAsia="zh-CN"/>
              </w:rPr>
              <w:t>24.0</w:t>
            </w:r>
          </w:p>
        </w:tc>
        <w:tc>
          <w:tcPr>
            <w:tcW w:w="886" w:type="dxa"/>
            <w:vAlign w:val="center"/>
          </w:tcPr>
          <w:p w14:paraId="19F1F8EC">
            <w:pPr>
              <w:jc w:val="center"/>
              <w:rPr>
                <w:rFonts w:hint="default" w:eastAsia="宋体"/>
                <w:sz w:val="24"/>
                <w:szCs w:val="24"/>
                <w:highlight w:val="none"/>
                <w:lang w:val="en-US" w:eastAsia="zh-CN"/>
              </w:rPr>
            </w:pPr>
            <w:r>
              <w:rPr>
                <w:rFonts w:hint="eastAsia"/>
                <w:sz w:val="24"/>
                <w:szCs w:val="24"/>
                <w:highlight w:val="none"/>
                <w:lang w:val="en-US" w:eastAsia="zh-CN"/>
              </w:rPr>
              <w:t>28.7</w:t>
            </w:r>
          </w:p>
        </w:tc>
      </w:tr>
      <w:tr w14:paraId="45A5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44" w:type="dxa"/>
            <w:vAlign w:val="center"/>
          </w:tcPr>
          <w:p w14:paraId="370ECA5D">
            <w:pPr>
              <w:rPr>
                <w:rFonts w:hint="eastAsia" w:eastAsia="宋体"/>
                <w:sz w:val="24"/>
                <w:szCs w:val="24"/>
                <w:highlight w:val="none"/>
                <w:lang w:val="en-US" w:eastAsia="zh-CN"/>
              </w:rPr>
            </w:pPr>
            <w:r>
              <w:rPr>
                <w:rFonts w:hint="eastAsia"/>
                <w:sz w:val="24"/>
                <w:szCs w:val="24"/>
                <w:highlight w:val="none"/>
                <w:lang w:val="en-US" w:eastAsia="zh-CN"/>
              </w:rPr>
              <w:t>二开</w:t>
            </w:r>
          </w:p>
        </w:tc>
        <w:tc>
          <w:tcPr>
            <w:tcW w:w="1273" w:type="dxa"/>
            <w:vAlign w:val="center"/>
          </w:tcPr>
          <w:p w14:paraId="568CC29B">
            <w:pPr>
              <w:jc w:val="center"/>
              <w:rPr>
                <w:rFonts w:hint="default" w:eastAsia="宋体"/>
                <w:sz w:val="24"/>
                <w:szCs w:val="24"/>
                <w:highlight w:val="none"/>
                <w:lang w:val="en-US" w:eastAsia="zh-CN"/>
              </w:rPr>
            </w:pPr>
            <w:r>
              <w:rPr>
                <w:rFonts w:hint="eastAsia"/>
                <w:sz w:val="24"/>
                <w:szCs w:val="24"/>
                <w:highlight w:val="none"/>
                <w:lang w:val="en-US" w:eastAsia="zh-CN"/>
              </w:rPr>
              <w:t>-0.5~1148</w:t>
            </w:r>
          </w:p>
        </w:tc>
        <w:tc>
          <w:tcPr>
            <w:tcW w:w="929" w:type="dxa"/>
            <w:vAlign w:val="center"/>
          </w:tcPr>
          <w:p w14:paraId="39397EC9">
            <w:pPr>
              <w:jc w:val="center"/>
              <w:rPr>
                <w:rFonts w:hint="default"/>
                <w:sz w:val="24"/>
                <w:szCs w:val="24"/>
                <w:highlight w:val="none"/>
                <w:lang w:val="en-US" w:eastAsia="zh-CN"/>
              </w:rPr>
            </w:pPr>
            <w:r>
              <w:rPr>
                <w:rFonts w:hint="eastAsia"/>
                <w:sz w:val="24"/>
                <w:szCs w:val="24"/>
                <w:highlight w:val="none"/>
                <w:lang w:val="en-US" w:eastAsia="zh-CN"/>
              </w:rPr>
              <w:t>1148.5</w:t>
            </w:r>
          </w:p>
        </w:tc>
        <w:tc>
          <w:tcPr>
            <w:tcW w:w="1002" w:type="dxa"/>
            <w:vAlign w:val="center"/>
          </w:tcPr>
          <w:p w14:paraId="69969011">
            <w:pPr>
              <w:rPr>
                <w:rFonts w:hint="default"/>
                <w:sz w:val="24"/>
                <w:szCs w:val="24"/>
                <w:highlight w:val="none"/>
                <w:lang w:val="en-US"/>
              </w:rPr>
            </w:pPr>
            <w:r>
              <w:rPr>
                <w:sz w:val="24"/>
                <w:szCs w:val="24"/>
                <w:highlight w:val="none"/>
              </w:rPr>
              <w:t>Ф</w:t>
            </w:r>
            <w:r>
              <w:rPr>
                <w:rFonts w:hint="eastAsia"/>
                <w:sz w:val="24"/>
                <w:szCs w:val="24"/>
                <w:highlight w:val="none"/>
                <w:lang w:val="en-US" w:eastAsia="zh-CN"/>
              </w:rPr>
              <w:t>177.8</w:t>
            </w:r>
          </w:p>
        </w:tc>
        <w:tc>
          <w:tcPr>
            <w:tcW w:w="737" w:type="dxa"/>
            <w:vAlign w:val="center"/>
          </w:tcPr>
          <w:p w14:paraId="2344A852">
            <w:pPr>
              <w:jc w:val="center"/>
              <w:rPr>
                <w:rFonts w:hint="default" w:eastAsia="宋体"/>
                <w:sz w:val="24"/>
                <w:szCs w:val="24"/>
                <w:highlight w:val="none"/>
                <w:lang w:val="en-US" w:eastAsia="zh-CN"/>
              </w:rPr>
            </w:pPr>
            <w:r>
              <w:rPr>
                <w:rFonts w:hint="eastAsia"/>
                <w:sz w:val="24"/>
                <w:szCs w:val="24"/>
                <w:highlight w:val="none"/>
                <w:lang w:val="en-US" w:eastAsia="zh-CN"/>
              </w:rPr>
              <w:t>N80</w:t>
            </w:r>
          </w:p>
        </w:tc>
        <w:tc>
          <w:tcPr>
            <w:tcW w:w="886" w:type="dxa"/>
            <w:vAlign w:val="center"/>
          </w:tcPr>
          <w:p w14:paraId="27E6DFC0">
            <w:pPr>
              <w:jc w:val="center"/>
              <w:rPr>
                <w:rFonts w:hint="default" w:eastAsia="宋体"/>
                <w:sz w:val="24"/>
                <w:szCs w:val="24"/>
                <w:highlight w:val="none"/>
                <w:lang w:val="en-US" w:eastAsia="zh-CN"/>
              </w:rPr>
            </w:pPr>
            <w:r>
              <w:rPr>
                <w:rFonts w:hint="eastAsia"/>
                <w:sz w:val="24"/>
                <w:szCs w:val="24"/>
                <w:highlight w:val="none"/>
                <w:lang w:val="en-US" w:eastAsia="zh-CN"/>
              </w:rPr>
              <w:t>9.19</w:t>
            </w:r>
          </w:p>
        </w:tc>
        <w:tc>
          <w:tcPr>
            <w:tcW w:w="881" w:type="dxa"/>
            <w:vAlign w:val="center"/>
          </w:tcPr>
          <w:p w14:paraId="5911FF79">
            <w:pPr>
              <w:jc w:val="center"/>
              <w:rPr>
                <w:rFonts w:hint="default" w:eastAsia="宋体"/>
                <w:sz w:val="24"/>
                <w:szCs w:val="24"/>
                <w:highlight w:val="none"/>
                <w:lang w:val="en-US" w:eastAsia="zh-CN"/>
              </w:rPr>
            </w:pPr>
            <w:r>
              <w:rPr>
                <w:rFonts w:hint="eastAsia"/>
                <w:sz w:val="24"/>
                <w:szCs w:val="24"/>
                <w:highlight w:val="none"/>
                <w:lang w:val="en-US" w:eastAsia="zh-CN"/>
              </w:rPr>
              <w:t>BC</w:t>
            </w:r>
          </w:p>
        </w:tc>
        <w:tc>
          <w:tcPr>
            <w:tcW w:w="883" w:type="dxa"/>
            <w:vAlign w:val="center"/>
          </w:tcPr>
          <w:p w14:paraId="36609441">
            <w:pPr>
              <w:jc w:val="center"/>
              <w:rPr>
                <w:rFonts w:hint="default"/>
                <w:sz w:val="24"/>
                <w:szCs w:val="24"/>
                <w:highlight w:val="none"/>
                <w:lang w:val="en-US" w:eastAsia="zh-CN"/>
              </w:rPr>
            </w:pPr>
            <w:r>
              <w:rPr>
                <w:rFonts w:hint="eastAsia"/>
                <w:sz w:val="24"/>
                <w:szCs w:val="24"/>
                <w:highlight w:val="none"/>
                <w:lang w:val="en-US" w:eastAsia="zh-CN"/>
              </w:rPr>
              <w:t>23.76</w:t>
            </w:r>
          </w:p>
        </w:tc>
        <w:tc>
          <w:tcPr>
            <w:tcW w:w="883" w:type="dxa"/>
            <w:vAlign w:val="center"/>
          </w:tcPr>
          <w:p w14:paraId="65A595F7">
            <w:pPr>
              <w:jc w:val="center"/>
              <w:rPr>
                <w:rFonts w:hint="default"/>
                <w:sz w:val="24"/>
                <w:szCs w:val="24"/>
                <w:highlight w:val="none"/>
                <w:lang w:val="en-US" w:eastAsia="zh-CN"/>
              </w:rPr>
            </w:pPr>
            <w:r>
              <w:rPr>
                <w:rFonts w:hint="eastAsia"/>
                <w:sz w:val="24"/>
                <w:szCs w:val="24"/>
                <w:highlight w:val="none"/>
                <w:lang w:val="en-US" w:eastAsia="zh-CN"/>
              </w:rPr>
              <w:t>13.7</w:t>
            </w:r>
          </w:p>
        </w:tc>
        <w:tc>
          <w:tcPr>
            <w:tcW w:w="886" w:type="dxa"/>
            <w:vAlign w:val="center"/>
          </w:tcPr>
          <w:p w14:paraId="24BE5B88">
            <w:pPr>
              <w:jc w:val="center"/>
              <w:rPr>
                <w:rFonts w:hint="default"/>
                <w:sz w:val="24"/>
                <w:szCs w:val="24"/>
                <w:highlight w:val="none"/>
                <w:lang w:val="en-US" w:eastAsia="zh-CN"/>
              </w:rPr>
            </w:pPr>
            <w:r>
              <w:rPr>
                <w:rFonts w:hint="eastAsia"/>
                <w:sz w:val="24"/>
                <w:szCs w:val="24"/>
                <w:highlight w:val="none"/>
                <w:lang w:val="en-US" w:eastAsia="zh-CN"/>
              </w:rPr>
              <w:t>16.6</w:t>
            </w:r>
          </w:p>
        </w:tc>
      </w:tr>
    </w:tbl>
    <w:p w14:paraId="6270CC82">
      <w:pPr>
        <w:pStyle w:val="18"/>
        <w:ind w:left="0" w:leftChars="0"/>
        <w:rPr>
          <w:rFonts w:hint="eastAsia" w:ascii="宋体" w:hAnsi="宋体" w:cs="宋体"/>
          <w:sz w:val="32"/>
          <w:szCs w:val="32"/>
          <w:highlight w:val="none"/>
        </w:rPr>
      </w:pPr>
    </w:p>
    <w:p w14:paraId="79EEBBB0">
      <w:pPr>
        <w:pStyle w:val="18"/>
        <w:ind w:left="0" w:leftChars="0"/>
        <w:rPr>
          <w:rFonts w:hint="eastAsia" w:eastAsia="宋体"/>
          <w:highlight w:val="none"/>
          <w:lang w:eastAsia="zh-CN"/>
        </w:rPr>
      </w:pPr>
      <w:r>
        <w:rPr>
          <w:rFonts w:hint="eastAsia" w:ascii="宋体" w:hAnsi="宋体" w:cs="宋体"/>
          <w:sz w:val="32"/>
          <w:szCs w:val="32"/>
          <w:highlight w:val="none"/>
          <w:lang w:eastAsia="zh-CN"/>
        </w:rPr>
        <w:t>备注：</w:t>
      </w:r>
      <w:r>
        <w:rPr>
          <w:rFonts w:hint="eastAsia" w:ascii="宋体" w:hAnsi="宋体" w:cs="宋体"/>
          <w:sz w:val="32"/>
          <w:szCs w:val="32"/>
          <w:highlight w:val="none"/>
        </w:rPr>
        <w:t>每根成品套管需有产品合格证，同一批次成品套管需有产品质检报告，符合规范安全性能。</w:t>
      </w:r>
    </w:p>
    <w:p w14:paraId="5BB301C6">
      <w:pPr>
        <w:pStyle w:val="3"/>
        <w:spacing w:before="0" w:after="0" w:line="660" w:lineRule="exact"/>
        <w:jc w:val="center"/>
        <w:rPr>
          <w:rFonts w:ascii="方正小标宋简体" w:hAnsi="仿宋_GB2312" w:eastAsia="方正小标宋简体"/>
          <w:b w:val="0"/>
          <w:bCs/>
          <w:color w:val="000000"/>
          <w:szCs w:val="44"/>
          <w:highlight w:val="none"/>
        </w:rPr>
      </w:pPr>
    </w:p>
    <w:p w14:paraId="77641DBA">
      <w:pPr>
        <w:pStyle w:val="3"/>
        <w:spacing w:before="0" w:after="0" w:line="660" w:lineRule="exact"/>
        <w:jc w:val="center"/>
        <w:rPr>
          <w:rFonts w:ascii="方正小标宋简体" w:hAnsi="仿宋_GB2312" w:eastAsia="方正小标宋简体"/>
          <w:b w:val="0"/>
          <w:bCs/>
          <w:color w:val="000000"/>
          <w:szCs w:val="44"/>
          <w:highlight w:val="none"/>
        </w:rPr>
      </w:pPr>
      <w:r>
        <w:rPr>
          <w:rFonts w:hint="eastAsia" w:ascii="方正小标宋简体" w:hAnsi="仿宋_GB2312" w:eastAsia="方正小标宋简体"/>
          <w:b w:val="0"/>
          <w:bCs/>
          <w:color w:val="000000"/>
          <w:szCs w:val="44"/>
          <w:highlight w:val="none"/>
        </w:rPr>
        <w:br w:type="page"/>
      </w:r>
    </w:p>
    <w:p w14:paraId="44E63C48">
      <w:pPr>
        <w:pStyle w:val="3"/>
        <w:spacing w:before="0" w:after="0" w:line="660" w:lineRule="exact"/>
        <w:jc w:val="center"/>
        <w:rPr>
          <w:rFonts w:ascii="黑体" w:hAnsi="黑体" w:eastAsia="黑体" w:cs="黑体"/>
          <w:sz w:val="32"/>
          <w:szCs w:val="32"/>
          <w:highlight w:val="none"/>
        </w:rPr>
      </w:pPr>
      <w:r>
        <w:rPr>
          <w:rFonts w:hint="eastAsia" w:ascii="方正小标宋简体" w:hAnsi="仿宋_GB2312" w:eastAsia="方正小标宋简体"/>
          <w:b w:val="0"/>
          <w:bCs/>
          <w:color w:val="000000"/>
          <w:szCs w:val="44"/>
          <w:highlight w:val="none"/>
        </w:rPr>
        <w:t>第五章 评标办法</w:t>
      </w:r>
    </w:p>
    <w:tbl>
      <w:tblPr>
        <w:tblStyle w:val="22"/>
        <w:tblpPr w:leftFromText="180" w:rightFromText="180" w:vertAnchor="text" w:horzAnchor="page" w:tblpX="1479" w:tblpY="94"/>
        <w:tblOverlap w:val="never"/>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224"/>
        <w:gridCol w:w="6558"/>
        <w:gridCol w:w="750"/>
      </w:tblGrid>
      <w:tr w14:paraId="6247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14:paraId="77D27040">
            <w:pPr>
              <w:spacing w:line="300" w:lineRule="exact"/>
              <w:jc w:val="center"/>
              <w:rPr>
                <w:rFonts w:ascii="宋体" w:hAnsi="宋体"/>
                <w:b/>
                <w:bCs/>
                <w:color w:val="000000"/>
                <w:szCs w:val="21"/>
                <w:highlight w:val="none"/>
              </w:rPr>
            </w:pPr>
            <w:r>
              <w:rPr>
                <w:rFonts w:hint="eastAsia" w:ascii="宋体" w:hAnsi="宋体"/>
                <w:b/>
                <w:bCs/>
                <w:color w:val="000000"/>
                <w:szCs w:val="21"/>
                <w:highlight w:val="none"/>
              </w:rPr>
              <w:t>评审项目</w:t>
            </w:r>
          </w:p>
        </w:tc>
        <w:tc>
          <w:tcPr>
            <w:tcW w:w="6558" w:type="dxa"/>
            <w:tcBorders>
              <w:top w:val="single" w:color="auto" w:sz="4" w:space="0"/>
              <w:left w:val="single" w:color="auto" w:sz="4" w:space="0"/>
              <w:bottom w:val="single" w:color="auto" w:sz="4" w:space="0"/>
              <w:right w:val="single" w:color="auto" w:sz="4" w:space="0"/>
            </w:tcBorders>
            <w:vAlign w:val="center"/>
          </w:tcPr>
          <w:p w14:paraId="38F5E3B3">
            <w:pPr>
              <w:spacing w:line="300" w:lineRule="exact"/>
              <w:jc w:val="center"/>
              <w:rPr>
                <w:rFonts w:ascii="宋体" w:hAnsi="宋体"/>
                <w:b/>
                <w:bCs/>
                <w:color w:val="000000"/>
                <w:szCs w:val="21"/>
                <w:highlight w:val="none"/>
              </w:rPr>
            </w:pPr>
            <w:r>
              <w:rPr>
                <w:rFonts w:hint="eastAsia" w:ascii="宋体" w:hAnsi="宋体"/>
                <w:b/>
                <w:bCs/>
                <w:color w:val="000000"/>
                <w:szCs w:val="21"/>
                <w:highlight w:val="none"/>
              </w:rPr>
              <w:t>评分要求</w:t>
            </w:r>
          </w:p>
        </w:tc>
        <w:tc>
          <w:tcPr>
            <w:tcW w:w="750" w:type="dxa"/>
            <w:tcBorders>
              <w:top w:val="single" w:color="auto" w:sz="4" w:space="0"/>
              <w:left w:val="single" w:color="auto" w:sz="4" w:space="0"/>
              <w:bottom w:val="single" w:color="auto" w:sz="4" w:space="0"/>
              <w:right w:val="single" w:color="auto" w:sz="4" w:space="0"/>
            </w:tcBorders>
            <w:vAlign w:val="center"/>
          </w:tcPr>
          <w:p w14:paraId="3B22B018">
            <w:pPr>
              <w:spacing w:line="300" w:lineRule="exact"/>
              <w:rPr>
                <w:rFonts w:ascii="宋体" w:hAnsi="宋体"/>
                <w:b/>
                <w:bCs/>
                <w:color w:val="000000"/>
                <w:szCs w:val="21"/>
                <w:highlight w:val="none"/>
              </w:rPr>
            </w:pPr>
            <w:r>
              <w:rPr>
                <w:rFonts w:hint="eastAsia" w:ascii="宋体" w:hAnsi="宋体"/>
                <w:b/>
                <w:bCs/>
                <w:color w:val="000000"/>
                <w:szCs w:val="21"/>
                <w:highlight w:val="none"/>
              </w:rPr>
              <w:t>投标响应页码</w:t>
            </w:r>
          </w:p>
        </w:tc>
      </w:tr>
      <w:tr w14:paraId="6EBB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trPr>
        <w:tc>
          <w:tcPr>
            <w:tcW w:w="479" w:type="dxa"/>
            <w:tcBorders>
              <w:top w:val="single" w:color="auto" w:sz="4" w:space="0"/>
              <w:left w:val="single" w:color="auto" w:sz="4" w:space="0"/>
              <w:right w:val="single" w:color="auto" w:sz="4" w:space="0"/>
            </w:tcBorders>
            <w:vAlign w:val="center"/>
          </w:tcPr>
          <w:p w14:paraId="5824FAEE">
            <w:pPr>
              <w:spacing w:line="300" w:lineRule="exact"/>
              <w:jc w:val="center"/>
              <w:rPr>
                <w:rFonts w:ascii="宋体" w:hAnsi="宋体"/>
                <w:color w:val="000000"/>
                <w:szCs w:val="21"/>
                <w:highlight w:val="none"/>
              </w:rPr>
            </w:pPr>
            <w:r>
              <w:rPr>
                <w:rFonts w:hint="eastAsia" w:ascii="宋体" w:hAnsi="宋体"/>
                <w:color w:val="000000"/>
                <w:szCs w:val="21"/>
                <w:highlight w:val="none"/>
              </w:rPr>
              <w:t>1</w:t>
            </w:r>
          </w:p>
        </w:tc>
        <w:tc>
          <w:tcPr>
            <w:tcW w:w="1224" w:type="dxa"/>
            <w:tcBorders>
              <w:top w:val="single" w:color="auto" w:sz="4" w:space="0"/>
              <w:left w:val="single" w:color="auto" w:sz="4" w:space="0"/>
              <w:bottom w:val="single" w:color="auto" w:sz="4" w:space="0"/>
              <w:right w:val="single" w:color="auto" w:sz="4" w:space="0"/>
            </w:tcBorders>
            <w:vAlign w:val="center"/>
          </w:tcPr>
          <w:p w14:paraId="028A7365">
            <w:pPr>
              <w:spacing w:line="300" w:lineRule="exact"/>
              <w:jc w:val="center"/>
              <w:rPr>
                <w:rFonts w:ascii="宋体" w:hAnsi="宋体" w:cs="宋体"/>
                <w:szCs w:val="21"/>
                <w:highlight w:val="none"/>
              </w:rPr>
            </w:pPr>
            <w:r>
              <w:rPr>
                <w:rFonts w:hint="eastAsia" w:ascii="宋体" w:hAnsi="宋体" w:cs="宋体"/>
                <w:szCs w:val="21"/>
                <w:highlight w:val="none"/>
              </w:rPr>
              <w:t>付款方式</w:t>
            </w:r>
          </w:p>
          <w:p w14:paraId="336B4E13">
            <w:pPr>
              <w:spacing w:line="300" w:lineRule="exact"/>
              <w:jc w:val="center"/>
              <w:rPr>
                <w:rFonts w:ascii="宋体" w:hAnsi="宋体" w:cs="宋体"/>
                <w:color w:val="000000"/>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分）</w:t>
            </w:r>
          </w:p>
        </w:tc>
        <w:tc>
          <w:tcPr>
            <w:tcW w:w="6558" w:type="dxa"/>
            <w:tcBorders>
              <w:top w:val="single" w:color="auto" w:sz="4" w:space="0"/>
              <w:left w:val="single" w:color="auto" w:sz="4" w:space="0"/>
              <w:bottom w:val="single" w:color="auto" w:sz="4" w:space="0"/>
              <w:right w:val="single" w:color="auto" w:sz="4" w:space="0"/>
            </w:tcBorders>
            <w:vAlign w:val="center"/>
          </w:tcPr>
          <w:p w14:paraId="46864AAD">
            <w:pPr>
              <w:widowControl/>
              <w:jc w:val="left"/>
              <w:rPr>
                <w:rFonts w:ascii="宋体" w:hAnsi="宋体" w:cs="宋体"/>
                <w:szCs w:val="21"/>
                <w:highlight w:val="none"/>
              </w:rPr>
            </w:pPr>
            <w:r>
              <w:rPr>
                <w:rFonts w:hint="eastAsia" w:ascii="宋体" w:hAnsi="宋体" w:cs="宋体"/>
                <w:szCs w:val="21"/>
                <w:highlight w:val="none"/>
                <w:lang w:eastAsia="zh-CN"/>
              </w:rPr>
              <w:t>谈判响应人</w:t>
            </w:r>
            <w:r>
              <w:rPr>
                <w:rFonts w:hint="eastAsia" w:ascii="宋体" w:hAnsi="宋体" w:cs="宋体"/>
                <w:szCs w:val="21"/>
                <w:highlight w:val="none"/>
              </w:rPr>
              <w:t>自报的优于采购条件的付款，给予一定程度加分，最高不超过</w:t>
            </w:r>
            <w:r>
              <w:rPr>
                <w:rFonts w:hint="eastAsia" w:ascii="宋体" w:hAnsi="宋体" w:cs="宋体"/>
                <w:szCs w:val="21"/>
                <w:highlight w:val="none"/>
                <w:lang w:val="en-US" w:eastAsia="zh-CN"/>
              </w:rPr>
              <w:t>3</w:t>
            </w:r>
            <w:r>
              <w:rPr>
                <w:rFonts w:hint="eastAsia" w:ascii="宋体" w:hAnsi="宋体" w:cs="宋体"/>
                <w:szCs w:val="21"/>
                <w:highlight w:val="none"/>
              </w:rPr>
              <w:t>分。</w:t>
            </w:r>
          </w:p>
        </w:tc>
        <w:tc>
          <w:tcPr>
            <w:tcW w:w="750" w:type="dxa"/>
            <w:tcBorders>
              <w:top w:val="single" w:color="auto" w:sz="4" w:space="0"/>
              <w:left w:val="single" w:color="auto" w:sz="4" w:space="0"/>
              <w:bottom w:val="single" w:color="auto" w:sz="4" w:space="0"/>
              <w:right w:val="single" w:color="auto" w:sz="4" w:space="0"/>
            </w:tcBorders>
            <w:vAlign w:val="center"/>
          </w:tcPr>
          <w:p w14:paraId="1352C158">
            <w:pPr>
              <w:spacing w:line="300" w:lineRule="exact"/>
              <w:rPr>
                <w:rFonts w:ascii="宋体" w:hAnsi="宋体" w:cs="宋体"/>
                <w:color w:val="000000"/>
                <w:szCs w:val="21"/>
                <w:highlight w:val="none"/>
                <w:lang w:val="zh-CN"/>
              </w:rPr>
            </w:pPr>
          </w:p>
        </w:tc>
      </w:tr>
      <w:tr w14:paraId="5EE5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4" w:hRule="atLeast"/>
        </w:trPr>
        <w:tc>
          <w:tcPr>
            <w:tcW w:w="479" w:type="dxa"/>
            <w:tcBorders>
              <w:top w:val="single" w:color="auto" w:sz="4" w:space="0"/>
              <w:left w:val="single" w:color="auto" w:sz="4" w:space="0"/>
              <w:right w:val="single" w:color="auto" w:sz="4" w:space="0"/>
            </w:tcBorders>
            <w:vAlign w:val="center"/>
          </w:tcPr>
          <w:p w14:paraId="717F588E">
            <w:pPr>
              <w:spacing w:line="300" w:lineRule="exact"/>
              <w:jc w:val="center"/>
              <w:rPr>
                <w:rFonts w:ascii="宋体" w:hAnsi="宋体"/>
                <w:color w:val="000000"/>
                <w:szCs w:val="21"/>
                <w:highlight w:val="none"/>
              </w:rPr>
            </w:pPr>
            <w:r>
              <w:rPr>
                <w:rFonts w:hint="eastAsia" w:ascii="宋体" w:hAnsi="宋体"/>
                <w:color w:val="000000"/>
                <w:szCs w:val="21"/>
                <w:highlight w:val="none"/>
              </w:rPr>
              <w:t>2</w:t>
            </w:r>
          </w:p>
        </w:tc>
        <w:tc>
          <w:tcPr>
            <w:tcW w:w="1224" w:type="dxa"/>
            <w:tcBorders>
              <w:top w:val="single" w:color="auto" w:sz="4" w:space="0"/>
              <w:left w:val="single" w:color="auto" w:sz="4" w:space="0"/>
              <w:right w:val="single" w:color="auto" w:sz="4" w:space="0"/>
            </w:tcBorders>
            <w:vAlign w:val="center"/>
          </w:tcPr>
          <w:p w14:paraId="2EF1C958">
            <w:pPr>
              <w:spacing w:line="300" w:lineRule="exact"/>
              <w:jc w:val="center"/>
              <w:rPr>
                <w:rFonts w:ascii="宋体" w:hAnsi="宋体" w:cs="宋体"/>
                <w:szCs w:val="21"/>
                <w:highlight w:val="none"/>
              </w:rPr>
            </w:pPr>
            <w:r>
              <w:rPr>
                <w:rFonts w:hint="eastAsia" w:ascii="宋体" w:hAnsi="宋体" w:cs="宋体"/>
                <w:szCs w:val="21"/>
                <w:highlight w:val="none"/>
              </w:rPr>
              <w:t>企业资信（</w:t>
            </w:r>
            <w:r>
              <w:rPr>
                <w:rFonts w:hint="eastAsia" w:ascii="宋体" w:hAnsi="宋体" w:cs="宋体"/>
                <w:szCs w:val="21"/>
                <w:highlight w:val="none"/>
                <w:lang w:val="en-US" w:eastAsia="zh-CN"/>
              </w:rPr>
              <w:t>2</w:t>
            </w:r>
            <w:r>
              <w:rPr>
                <w:rFonts w:hint="eastAsia" w:ascii="宋体" w:hAnsi="宋体" w:cs="宋体"/>
                <w:szCs w:val="21"/>
                <w:highlight w:val="none"/>
              </w:rPr>
              <w:t>分）</w:t>
            </w:r>
          </w:p>
        </w:tc>
        <w:tc>
          <w:tcPr>
            <w:tcW w:w="6558" w:type="dxa"/>
            <w:tcBorders>
              <w:top w:val="single" w:color="auto" w:sz="4" w:space="0"/>
              <w:left w:val="single" w:color="auto" w:sz="4" w:space="0"/>
              <w:right w:val="single" w:color="auto" w:sz="4" w:space="0"/>
            </w:tcBorders>
            <w:vAlign w:val="center"/>
          </w:tcPr>
          <w:p w14:paraId="5A66BD48">
            <w:pPr>
              <w:pStyle w:val="32"/>
              <w:spacing w:line="240" w:lineRule="exact"/>
              <w:ind w:firstLine="0" w:firstLineChars="0"/>
              <w:rPr>
                <w:rFonts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eastAsia="zh-CN"/>
              </w:rPr>
              <w:t>谈判响应人</w:t>
            </w:r>
            <w:r>
              <w:rPr>
                <w:rFonts w:hint="eastAsia" w:ascii="宋体" w:hAnsi="宋体" w:cs="宋体"/>
                <w:szCs w:val="21"/>
                <w:highlight w:val="none"/>
              </w:rPr>
              <w:t>注册资金、实缴资金、企业规模、企业性质、资信良好无不良记录，财务状况良好，提供资料齐全，不存在资不抵债等情况进行打分：</w:t>
            </w:r>
          </w:p>
          <w:p w14:paraId="76985F3A">
            <w:pPr>
              <w:pStyle w:val="32"/>
              <w:spacing w:line="240" w:lineRule="exact"/>
              <w:ind w:firstLine="0" w:firstLineChars="0"/>
              <w:rPr>
                <w:rFonts w:ascii="宋体" w:hAnsi="宋体" w:cs="宋体"/>
                <w:szCs w:val="21"/>
                <w:highlight w:val="none"/>
              </w:rPr>
            </w:pPr>
            <w:r>
              <w:rPr>
                <w:rFonts w:hint="eastAsia" w:ascii="宋体" w:hAnsi="宋体" w:cs="宋体"/>
                <w:szCs w:val="21"/>
                <w:highlight w:val="none"/>
              </w:rPr>
              <w:t>优秀得</w:t>
            </w:r>
            <w:r>
              <w:rPr>
                <w:rFonts w:hint="eastAsia" w:ascii="宋体" w:hAnsi="宋体" w:cs="宋体"/>
                <w:szCs w:val="21"/>
                <w:highlight w:val="none"/>
                <w:lang w:val="en-US" w:eastAsia="zh-CN"/>
              </w:rPr>
              <w:t>2</w:t>
            </w:r>
            <w:r>
              <w:rPr>
                <w:rFonts w:hint="eastAsia" w:ascii="宋体" w:hAnsi="宋体" w:cs="宋体"/>
                <w:szCs w:val="21"/>
                <w:highlight w:val="none"/>
              </w:rPr>
              <w:t>分，良好得</w:t>
            </w:r>
            <w:r>
              <w:rPr>
                <w:rFonts w:hint="eastAsia" w:ascii="宋体" w:hAnsi="宋体" w:cs="宋体"/>
                <w:szCs w:val="21"/>
                <w:highlight w:val="none"/>
                <w:lang w:val="en-US" w:eastAsia="zh-CN"/>
              </w:rPr>
              <w:t>1</w:t>
            </w:r>
            <w:r>
              <w:rPr>
                <w:rFonts w:hint="eastAsia" w:ascii="宋体" w:hAnsi="宋体" w:cs="宋体"/>
                <w:szCs w:val="21"/>
                <w:highlight w:val="none"/>
              </w:rPr>
              <w:t>分，一般得</w:t>
            </w:r>
            <w:r>
              <w:rPr>
                <w:rFonts w:hint="eastAsia" w:ascii="宋体" w:hAnsi="宋体" w:cs="宋体"/>
                <w:szCs w:val="21"/>
                <w:highlight w:val="none"/>
                <w:lang w:val="en-US" w:eastAsia="zh-CN"/>
              </w:rPr>
              <w:t>0</w:t>
            </w:r>
            <w:r>
              <w:rPr>
                <w:rFonts w:hint="eastAsia" w:ascii="宋体" w:hAnsi="宋体" w:cs="宋体"/>
                <w:szCs w:val="21"/>
                <w:highlight w:val="none"/>
              </w:rPr>
              <w:t>分。</w:t>
            </w:r>
          </w:p>
        </w:tc>
        <w:tc>
          <w:tcPr>
            <w:tcW w:w="750" w:type="dxa"/>
            <w:tcBorders>
              <w:top w:val="single" w:color="auto" w:sz="4" w:space="0"/>
              <w:left w:val="single" w:color="auto" w:sz="4" w:space="0"/>
              <w:bottom w:val="single" w:color="auto" w:sz="4" w:space="0"/>
              <w:right w:val="single" w:color="auto" w:sz="4" w:space="0"/>
            </w:tcBorders>
            <w:vAlign w:val="center"/>
          </w:tcPr>
          <w:p w14:paraId="689AADA3">
            <w:pPr>
              <w:spacing w:line="300" w:lineRule="exact"/>
              <w:rPr>
                <w:rFonts w:ascii="宋体" w:hAnsi="宋体" w:cs="宋体"/>
                <w:color w:val="000000"/>
                <w:szCs w:val="21"/>
                <w:highlight w:val="none"/>
              </w:rPr>
            </w:pPr>
          </w:p>
        </w:tc>
      </w:tr>
      <w:tr w14:paraId="6B0D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7" w:hRule="atLeast"/>
        </w:trPr>
        <w:tc>
          <w:tcPr>
            <w:tcW w:w="479" w:type="dxa"/>
            <w:tcBorders>
              <w:left w:val="single" w:color="auto" w:sz="4" w:space="0"/>
              <w:right w:val="single" w:color="auto" w:sz="4" w:space="0"/>
            </w:tcBorders>
            <w:vAlign w:val="center"/>
          </w:tcPr>
          <w:p w14:paraId="56D22A1C">
            <w:pPr>
              <w:spacing w:line="300" w:lineRule="exact"/>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val="en-US" w:eastAsia="zh-CN"/>
              </w:rPr>
              <w:t>3</w:t>
            </w:r>
          </w:p>
        </w:tc>
        <w:tc>
          <w:tcPr>
            <w:tcW w:w="1224" w:type="dxa"/>
            <w:tcBorders>
              <w:top w:val="single" w:color="auto" w:sz="4" w:space="0"/>
              <w:left w:val="single" w:color="auto" w:sz="4" w:space="0"/>
              <w:bottom w:val="single" w:color="auto" w:sz="4" w:space="0"/>
              <w:right w:val="single" w:color="auto" w:sz="4" w:space="0"/>
            </w:tcBorders>
            <w:vAlign w:val="center"/>
          </w:tcPr>
          <w:p w14:paraId="1BFC1EBD">
            <w:pPr>
              <w:jc w:val="center"/>
              <w:rPr>
                <w:rFonts w:ascii="宋体" w:hAnsi="宋体" w:cs="宋体"/>
                <w:color w:val="000000"/>
                <w:szCs w:val="21"/>
                <w:highlight w:val="none"/>
              </w:rPr>
            </w:pPr>
            <w:r>
              <w:rPr>
                <w:rFonts w:hint="eastAsia" w:ascii="宋体" w:hAnsi="宋体" w:cs="宋体"/>
                <w:color w:val="000000"/>
                <w:szCs w:val="21"/>
                <w:highlight w:val="none"/>
              </w:rPr>
              <w:t>价</w:t>
            </w:r>
            <w:r>
              <w:rPr>
                <w:rFonts w:hint="eastAsia" w:ascii="宋体" w:hAnsi="宋体" w:cs="宋体"/>
                <w:szCs w:val="21"/>
                <w:highlight w:val="none"/>
              </w:rPr>
              <w:t>格分</w:t>
            </w:r>
            <w:r>
              <w:rPr>
                <w:rFonts w:hint="eastAsia" w:ascii="宋体" w:hAnsi="宋体" w:cs="宋体"/>
                <w:szCs w:val="21"/>
                <w:highlight w:val="none"/>
                <w:lang w:val="en-US" w:eastAsia="zh-CN"/>
              </w:rPr>
              <w:t>95</w:t>
            </w:r>
            <w:r>
              <w:rPr>
                <w:rFonts w:hint="eastAsia" w:ascii="宋体" w:hAnsi="宋体" w:cs="宋体"/>
                <w:szCs w:val="21"/>
                <w:highlight w:val="none"/>
              </w:rPr>
              <w:t>分</w:t>
            </w:r>
          </w:p>
        </w:tc>
        <w:tc>
          <w:tcPr>
            <w:tcW w:w="6558" w:type="dxa"/>
            <w:tcBorders>
              <w:top w:val="single" w:color="auto" w:sz="4" w:space="0"/>
              <w:left w:val="single" w:color="auto" w:sz="4" w:space="0"/>
              <w:bottom w:val="single" w:color="auto" w:sz="4" w:space="0"/>
              <w:right w:val="single" w:color="auto" w:sz="4" w:space="0"/>
            </w:tcBorders>
            <w:vAlign w:val="center"/>
          </w:tcPr>
          <w:p w14:paraId="7F79B16A">
            <w:pPr>
              <w:pStyle w:val="32"/>
              <w:spacing w:line="240" w:lineRule="exact"/>
              <w:ind w:firstLine="2100" w:firstLineChars="1000"/>
              <w:rPr>
                <w:rFonts w:ascii="宋体" w:hAnsi="宋体" w:cs="宋体"/>
                <w:szCs w:val="21"/>
                <w:highlight w:val="none"/>
                <w:lang w:eastAsia="zh-Hans"/>
              </w:rPr>
            </w:pPr>
            <w:r>
              <w:rPr>
                <w:rFonts w:hint="eastAsia" w:ascii="宋体" w:hAnsi="宋体" w:cs="宋体"/>
                <w:szCs w:val="21"/>
                <w:highlight w:val="none"/>
                <w:lang w:eastAsia="zh-Hans"/>
              </w:rPr>
              <w:t>D</w:t>
            </w:r>
          </w:p>
          <w:p w14:paraId="1CD49209">
            <w:pPr>
              <w:pStyle w:val="32"/>
              <w:spacing w:line="240" w:lineRule="exact"/>
              <w:ind w:firstLine="0" w:firstLineChars="0"/>
              <w:rPr>
                <w:rFonts w:ascii="宋体" w:hAnsi="宋体" w:cs="宋体"/>
                <w:szCs w:val="21"/>
                <w:highlight w:val="none"/>
                <w:lang w:val="en-US"/>
              </w:rPr>
            </w:pPr>
            <w:r>
              <w:rPr>
                <w:rFonts w:hint="eastAsia" w:ascii="宋体" w:hAnsi="宋体" w:cs="宋体"/>
                <w:szCs w:val="21"/>
                <w:highlight w:val="none"/>
                <w:lang w:eastAsia="zh-Hans"/>
              </w:rPr>
              <w:tab/>
            </w:r>
            <w:r>
              <w:rPr>
                <w:rFonts w:hint="eastAsia" w:ascii="宋体" w:hAnsi="宋体" w:cs="宋体"/>
                <w:szCs w:val="21"/>
                <w:highlight w:val="none"/>
                <w:lang w:eastAsia="zh-Hans"/>
              </w:rPr>
              <w:t>Fi=</w:t>
            </w:r>
            <w:r>
              <w:rPr>
                <w:rFonts w:hint="eastAsia" w:ascii="宋体" w:hAnsi="宋体" w:cs="宋体"/>
                <w:szCs w:val="21"/>
                <w:highlight w:val="none"/>
                <w:lang w:eastAsia="zh-Hans"/>
              </w:rPr>
              <w:tab/>
            </w:r>
            <w:r>
              <w:rPr>
                <w:rFonts w:hint="eastAsia" w:ascii="宋体" w:hAnsi="宋体" w:cs="宋体"/>
                <w:szCs w:val="21"/>
                <w:highlight w:val="none"/>
                <w:lang w:eastAsia="zh-Hans"/>
              </w:rPr>
              <w:t xml:space="preserve">      </w:t>
            </w:r>
            <w:r>
              <w:rPr>
                <w:rFonts w:hint="eastAsia" w:ascii="宋体" w:hAnsi="宋体" w:cs="宋体"/>
                <w:szCs w:val="21"/>
                <w:highlight w:val="none"/>
              </w:rPr>
              <mc:AlternateContent>
                <mc:Choice Requires="wpg">
                  <w:drawing>
                    <wp:inline distT="0" distB="0" distL="0" distR="0">
                      <wp:extent cx="928370" cy="6350"/>
                      <wp:effectExtent l="0" t="4445" r="5080" b="0"/>
                      <wp:docPr id="4" name="Group 48678"/>
                      <wp:cNvGraphicFramePr/>
                      <a:graphic xmlns:a="http://schemas.openxmlformats.org/drawingml/2006/main">
                        <a:graphicData uri="http://schemas.microsoft.com/office/word/2010/wordprocessingGroup">
                          <wpg:wgp>
                            <wpg:cNvGrpSpPr/>
                            <wpg:grpSpPr>
                              <a:xfrm>
                                <a:off x="0" y="0"/>
                                <a:ext cx="928370" cy="6350"/>
                                <a:chOff x="0" y="0"/>
                                <a:chExt cx="928370" cy="6350"/>
                              </a:xfrm>
                            </wpg:grpSpPr>
                            <wps:wsp>
                              <wps:cNvPr id="2604" name="Shape 2604"/>
                              <wps:cNvSpPr/>
                              <wps:spPr>
                                <a:xfrm>
                                  <a:off x="0" y="0"/>
                                  <a:ext cx="928370" cy="0"/>
                                </a:xfrm>
                                <a:custGeom>
                                  <a:avLst/>
                                  <a:gdLst/>
                                  <a:ahLst/>
                                  <a:cxnLst/>
                                  <a:rect l="0" t="0" r="0" b="0"/>
                                  <a:pathLst>
                                    <a:path w="928370">
                                      <a:moveTo>
                                        <a:pt x="0" y="0"/>
                                      </a:moveTo>
                                      <a:lnTo>
                                        <a:pt x="92837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48678" o:spid="_x0000_s1026" o:spt="203" style="height:0.5pt;width:73.1pt;" coordsize="928370,6350" o:gfxdata="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jR8XT9QAAAADAQAADwAAAAAA&#10;AAABACAAAAAiAAAAZHJzL2Rvd25yZXYueG1sUEsBAhQAFAAAAAgAh07iQMlqAPtQAgAAkAUAAA4A&#10;AAAAAAAAAQAgAAAAIwEAAGRycy9lMm9Eb2MueG1sUEsFBgAAAAAGAAYAWQEAAOUFAAAAAA==&#10;">
                      <o:lock v:ext="edit" aspectratio="f"/>
                      <v:shape id="Shape 2604" o:spid="_x0000_s1026" o:spt="100" style="position:absolute;left:0;top:0;height:0;width:928370;" filled="f" stroked="t" coordsize="928370,1" o:gfxdata="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mDKUvQAA&#10;AN0AAAAPAAAAAAAAAAEAIAAAACIAAABkcnMvZG93bnJldi54bWxQSwECFAAUAAAACACHTuJAMy8F&#10;njsAAAA5AAAAEAAAAAAAAAABACAAAAAMAQAAZHJzL3NoYXBleG1sLnhtbFBLBQYAAAAABgAGAFsB&#10;AAC2AwAAAAA=&#10;" path="m0,0l928370,0e">
                        <v:fill on="f" focussize="0,0"/>
                        <v:stroke weight="0.5pt" color="#000000" miterlimit="1" joinstyle="miter"/>
                        <v:imagedata o:title=""/>
                        <o:lock v:ext="edit" aspectratio="f"/>
                      </v:shape>
                      <w10:wrap type="none"/>
                      <w10:anchorlock/>
                    </v:group>
                  </w:pict>
                </mc:Fallback>
              </mc:AlternateContent>
            </w:r>
            <w:r>
              <w:rPr>
                <w:rFonts w:hint="eastAsia" w:ascii="宋体" w:hAnsi="宋体" w:cs="宋体"/>
                <w:szCs w:val="21"/>
                <w:highlight w:val="none"/>
                <w:lang w:eastAsia="zh-Hans"/>
              </w:rPr>
              <w:t xml:space="preserve"> ×</w:t>
            </w:r>
            <w:r>
              <w:rPr>
                <w:rFonts w:hint="eastAsia" w:ascii="宋体" w:hAnsi="宋体" w:cs="宋体"/>
                <w:szCs w:val="21"/>
                <w:highlight w:val="none"/>
                <w:lang w:val="en-US" w:eastAsia="zh-CN"/>
              </w:rPr>
              <w:t>95</w:t>
            </w:r>
          </w:p>
          <w:p w14:paraId="111FC506">
            <w:pPr>
              <w:pStyle w:val="32"/>
              <w:spacing w:line="240" w:lineRule="exact"/>
              <w:ind w:firstLine="2100" w:firstLineChars="1000"/>
              <w:rPr>
                <w:rFonts w:ascii="宋体" w:hAnsi="宋体" w:cs="宋体"/>
                <w:szCs w:val="21"/>
                <w:highlight w:val="none"/>
                <w:lang w:eastAsia="zh-Hans"/>
              </w:rPr>
            </w:pPr>
            <w:r>
              <w:rPr>
                <w:rFonts w:hint="eastAsia" w:ascii="宋体" w:hAnsi="宋体" w:cs="宋体"/>
                <w:szCs w:val="21"/>
                <w:highlight w:val="none"/>
                <w:lang w:eastAsia="zh-Hans"/>
              </w:rPr>
              <w:t>Di</w:t>
            </w:r>
          </w:p>
          <w:p w14:paraId="26813BF4">
            <w:pPr>
              <w:pStyle w:val="32"/>
              <w:spacing w:line="240" w:lineRule="exact"/>
              <w:ind w:firstLine="0" w:firstLineChars="0"/>
              <w:rPr>
                <w:rFonts w:ascii="宋体" w:hAnsi="宋体" w:cs="宋体"/>
                <w:szCs w:val="21"/>
                <w:highlight w:val="none"/>
                <w:lang w:eastAsia="zh-Hans"/>
              </w:rPr>
            </w:pPr>
          </w:p>
          <w:p w14:paraId="112E9FDC">
            <w:pPr>
              <w:pStyle w:val="32"/>
              <w:spacing w:line="240" w:lineRule="exact"/>
              <w:ind w:firstLine="0" w:firstLineChars="0"/>
              <w:rPr>
                <w:rFonts w:ascii="宋体" w:hAnsi="宋体" w:cs="宋体"/>
                <w:szCs w:val="21"/>
                <w:highlight w:val="none"/>
                <w:lang w:eastAsia="zh-Hans"/>
              </w:rPr>
            </w:pPr>
            <w:r>
              <w:rPr>
                <w:rFonts w:hint="eastAsia" w:ascii="宋体" w:hAnsi="宋体" w:cs="宋体"/>
                <w:szCs w:val="21"/>
                <w:highlight w:val="none"/>
                <w:lang w:eastAsia="zh-Hans"/>
              </w:rPr>
              <w:t>Fi—</w:t>
            </w:r>
            <w:r>
              <w:rPr>
                <w:rFonts w:hint="eastAsia" w:ascii="宋体" w:hAnsi="宋体" w:cs="宋体"/>
                <w:szCs w:val="21"/>
                <w:highlight w:val="none"/>
                <w:lang w:eastAsia="zh-CN"/>
              </w:rPr>
              <w:t>谈判响应人响应</w:t>
            </w:r>
            <w:r>
              <w:rPr>
                <w:rFonts w:hint="eastAsia" w:ascii="宋体" w:hAnsi="宋体" w:cs="宋体"/>
                <w:szCs w:val="21"/>
                <w:highlight w:val="none"/>
                <w:lang w:eastAsia="zh-Hans"/>
              </w:rPr>
              <w:t>报价得分；</w:t>
            </w:r>
          </w:p>
          <w:p w14:paraId="51ECE1B8">
            <w:pPr>
              <w:pStyle w:val="32"/>
              <w:spacing w:line="240" w:lineRule="exact"/>
              <w:ind w:firstLine="0" w:firstLineChars="0"/>
              <w:rPr>
                <w:rFonts w:ascii="宋体" w:hAnsi="宋体" w:cs="宋体"/>
                <w:szCs w:val="21"/>
                <w:highlight w:val="none"/>
                <w:lang w:eastAsia="zh-Hans"/>
              </w:rPr>
            </w:pPr>
            <w:r>
              <w:rPr>
                <w:rFonts w:hint="eastAsia" w:ascii="宋体" w:hAnsi="宋体" w:cs="宋体"/>
                <w:szCs w:val="21"/>
                <w:highlight w:val="none"/>
                <w:lang w:eastAsia="zh-Hans"/>
              </w:rPr>
              <w:t>Di—</w:t>
            </w:r>
            <w:r>
              <w:rPr>
                <w:rFonts w:hint="eastAsia" w:ascii="宋体" w:hAnsi="宋体" w:cs="宋体"/>
                <w:szCs w:val="21"/>
                <w:highlight w:val="none"/>
                <w:lang w:eastAsia="zh-CN"/>
              </w:rPr>
              <w:t>谈判响应人</w:t>
            </w:r>
            <w:r>
              <w:rPr>
                <w:rFonts w:hint="eastAsia" w:ascii="宋体" w:hAnsi="宋体" w:cs="宋体"/>
                <w:szCs w:val="21"/>
                <w:highlight w:val="none"/>
                <w:lang w:eastAsia="zh-Hans"/>
              </w:rPr>
              <w:t>的有效的</w:t>
            </w:r>
            <w:r>
              <w:rPr>
                <w:rFonts w:hint="eastAsia" w:ascii="宋体" w:hAnsi="宋体" w:cs="宋体"/>
                <w:szCs w:val="21"/>
                <w:highlight w:val="none"/>
                <w:lang w:eastAsia="zh-CN"/>
              </w:rPr>
              <w:t>响应</w:t>
            </w:r>
            <w:r>
              <w:rPr>
                <w:rFonts w:hint="eastAsia" w:ascii="宋体" w:hAnsi="宋体" w:cs="宋体"/>
                <w:szCs w:val="21"/>
                <w:highlight w:val="none"/>
                <w:lang w:eastAsia="zh-Hans"/>
              </w:rPr>
              <w:t>报价；</w:t>
            </w:r>
          </w:p>
          <w:p w14:paraId="5C3BD399">
            <w:pPr>
              <w:pStyle w:val="32"/>
              <w:spacing w:line="240" w:lineRule="exact"/>
              <w:ind w:firstLine="0" w:firstLineChars="0"/>
              <w:rPr>
                <w:rFonts w:ascii="宋体" w:hAnsi="宋体" w:cs="宋体"/>
                <w:szCs w:val="21"/>
                <w:highlight w:val="none"/>
              </w:rPr>
            </w:pPr>
            <w:r>
              <w:rPr>
                <w:rFonts w:hint="eastAsia" w:ascii="宋体" w:hAnsi="宋体" w:cs="宋体"/>
                <w:szCs w:val="21"/>
                <w:highlight w:val="none"/>
                <w:lang w:eastAsia="zh-Hans"/>
              </w:rPr>
              <w:t>D—评标基准价</w:t>
            </w:r>
            <w:r>
              <w:rPr>
                <w:rFonts w:hint="eastAsia" w:ascii="宋体" w:hAnsi="宋体" w:cs="宋体"/>
                <w:szCs w:val="21"/>
                <w:highlight w:val="none"/>
              </w:rPr>
              <w:t>，合格</w:t>
            </w:r>
            <w:r>
              <w:rPr>
                <w:rFonts w:hint="eastAsia" w:ascii="宋体" w:hAnsi="宋体" w:cs="宋体"/>
                <w:szCs w:val="21"/>
                <w:highlight w:val="none"/>
                <w:lang w:eastAsia="zh-CN"/>
              </w:rPr>
              <w:t>谈判响应人</w:t>
            </w:r>
            <w:r>
              <w:rPr>
                <w:rFonts w:hint="eastAsia" w:ascii="宋体" w:hAnsi="宋体" w:cs="宋体"/>
                <w:szCs w:val="21"/>
                <w:highlight w:val="none"/>
              </w:rPr>
              <w:t>中的最低报价作为评标基准价。</w:t>
            </w:r>
          </w:p>
        </w:tc>
        <w:tc>
          <w:tcPr>
            <w:tcW w:w="750" w:type="dxa"/>
            <w:tcBorders>
              <w:top w:val="single" w:color="auto" w:sz="4" w:space="0"/>
              <w:left w:val="single" w:color="auto" w:sz="4" w:space="0"/>
              <w:bottom w:val="single" w:color="auto" w:sz="4" w:space="0"/>
              <w:right w:val="single" w:color="auto" w:sz="4" w:space="0"/>
            </w:tcBorders>
            <w:vAlign w:val="center"/>
          </w:tcPr>
          <w:p w14:paraId="07C297E0">
            <w:pPr>
              <w:spacing w:line="240" w:lineRule="exact"/>
              <w:rPr>
                <w:rFonts w:ascii="宋体" w:hAnsi="宋体"/>
                <w:color w:val="000000"/>
                <w:szCs w:val="21"/>
                <w:highlight w:val="none"/>
              </w:rPr>
            </w:pPr>
          </w:p>
        </w:tc>
      </w:tr>
    </w:tbl>
    <w:p w14:paraId="3A9A6B17">
      <w:pPr>
        <w:rPr>
          <w:highlight w:val="none"/>
        </w:rPr>
      </w:pPr>
    </w:p>
    <w:p w14:paraId="4A0EE19C">
      <w:pPr>
        <w:pStyle w:val="3"/>
        <w:spacing w:before="0" w:after="0" w:line="660" w:lineRule="exact"/>
        <w:jc w:val="center"/>
        <w:rPr>
          <w:rFonts w:ascii="方正小标宋简体" w:hAnsi="仿宋_GB2312" w:eastAsia="方正小标宋简体"/>
          <w:b w:val="0"/>
          <w:bCs/>
          <w:color w:val="000000"/>
          <w:szCs w:val="44"/>
          <w:highlight w:val="none"/>
        </w:rPr>
      </w:pPr>
    </w:p>
    <w:p w14:paraId="0F982D96">
      <w:pPr>
        <w:pStyle w:val="3"/>
        <w:spacing w:before="0" w:after="0" w:line="660" w:lineRule="exact"/>
        <w:jc w:val="center"/>
        <w:rPr>
          <w:rFonts w:ascii="方正小标宋简体" w:hAnsi="仿宋_GB2312" w:eastAsia="方正小标宋简体"/>
          <w:b w:val="0"/>
          <w:bCs/>
          <w:color w:val="000000"/>
          <w:szCs w:val="44"/>
          <w:highlight w:val="none"/>
        </w:rPr>
      </w:pPr>
    </w:p>
    <w:p w14:paraId="201D7469">
      <w:pPr>
        <w:pStyle w:val="3"/>
        <w:spacing w:before="0" w:after="0" w:line="660" w:lineRule="exact"/>
        <w:jc w:val="center"/>
        <w:rPr>
          <w:rFonts w:ascii="方正小标宋简体" w:hAnsi="仿宋_GB2312" w:eastAsia="方正小标宋简体"/>
          <w:b w:val="0"/>
          <w:bCs/>
          <w:color w:val="000000"/>
          <w:szCs w:val="44"/>
          <w:highlight w:val="none"/>
        </w:rPr>
      </w:pPr>
      <w:r>
        <w:rPr>
          <w:rFonts w:hint="eastAsia" w:ascii="方正小标宋简体" w:hAnsi="仿宋_GB2312" w:eastAsia="方正小标宋简体"/>
          <w:b w:val="0"/>
          <w:bCs/>
          <w:color w:val="000000"/>
          <w:szCs w:val="44"/>
          <w:highlight w:val="none"/>
        </w:rPr>
        <w:br w:type="page"/>
      </w:r>
    </w:p>
    <w:p w14:paraId="75764C97">
      <w:pPr>
        <w:pStyle w:val="3"/>
        <w:spacing w:before="0" w:after="0" w:line="660" w:lineRule="exact"/>
        <w:jc w:val="center"/>
        <w:rPr>
          <w:rFonts w:ascii="方正小标宋简体" w:hAnsi="仿宋_GB2312" w:eastAsia="方正小标宋简体"/>
          <w:b w:val="0"/>
          <w:bCs/>
          <w:color w:val="000000"/>
          <w:szCs w:val="44"/>
          <w:highlight w:val="none"/>
        </w:rPr>
      </w:pPr>
      <w:r>
        <w:rPr>
          <w:rFonts w:hint="eastAsia" w:ascii="方正小标宋简体" w:hAnsi="仿宋_GB2312" w:eastAsia="方正小标宋简体"/>
          <w:b w:val="0"/>
          <w:bCs/>
          <w:color w:val="000000"/>
          <w:szCs w:val="44"/>
          <w:highlight w:val="none"/>
        </w:rPr>
        <w:t>第六章  谈判响应文件格式</w:t>
      </w:r>
      <w:bookmarkEnd w:id="11"/>
      <w:bookmarkEnd w:id="12"/>
      <w:bookmarkEnd w:id="13"/>
      <w:bookmarkEnd w:id="14"/>
    </w:p>
    <w:p w14:paraId="2B5C738A">
      <w:pPr>
        <w:spacing w:line="360" w:lineRule="auto"/>
        <w:ind w:firstLine="900" w:firstLineChars="249"/>
        <w:rPr>
          <w:rFonts w:ascii="仿宋_GB2312" w:eastAsia="仿宋_GB2312"/>
          <w:b/>
          <w:bCs/>
          <w:sz w:val="36"/>
          <w:szCs w:val="36"/>
          <w:highlight w:val="none"/>
          <w:u w:val="single"/>
        </w:rPr>
      </w:pPr>
    </w:p>
    <w:p w14:paraId="467C0C84">
      <w:pPr>
        <w:spacing w:line="360" w:lineRule="auto"/>
        <w:ind w:firstLine="900" w:firstLineChars="249"/>
        <w:rPr>
          <w:rFonts w:ascii="仿宋_GB2312" w:eastAsia="仿宋_GB2312"/>
          <w:b/>
          <w:bCs/>
          <w:sz w:val="36"/>
          <w:szCs w:val="36"/>
          <w:highlight w:val="none"/>
          <w:u w:val="single"/>
        </w:rPr>
      </w:pPr>
    </w:p>
    <w:p w14:paraId="18AFC440">
      <w:pPr>
        <w:spacing w:line="360" w:lineRule="auto"/>
        <w:ind w:firstLine="1803" w:firstLineChars="499"/>
        <w:rPr>
          <w:rFonts w:ascii="仿宋_GB2312" w:eastAsia="仿宋_GB2312"/>
          <w:b/>
          <w:bCs/>
          <w:strike/>
          <w:sz w:val="36"/>
          <w:szCs w:val="36"/>
          <w:highlight w:val="none"/>
        </w:rPr>
      </w:pPr>
      <w:r>
        <w:rPr>
          <w:rFonts w:hint="eastAsia" w:ascii="仿宋_GB2312" w:eastAsia="仿宋_GB2312"/>
          <w:b/>
          <w:bCs/>
          <w:sz w:val="36"/>
          <w:szCs w:val="36"/>
          <w:highlight w:val="none"/>
          <w:u w:val="single"/>
        </w:rPr>
        <w:t xml:space="preserve">                      </w:t>
      </w:r>
      <w:bookmarkStart w:id="20" w:name="_Toc256691561"/>
      <w:bookmarkStart w:id="21" w:name="_Toc256695437"/>
      <w:r>
        <w:rPr>
          <w:rFonts w:hint="eastAsia" w:ascii="仿宋_GB2312" w:eastAsia="仿宋_GB2312"/>
          <w:b/>
          <w:bCs/>
          <w:sz w:val="36"/>
          <w:szCs w:val="36"/>
          <w:highlight w:val="none"/>
        </w:rPr>
        <w:t>(项目名称)</w:t>
      </w:r>
      <w:bookmarkEnd w:id="20"/>
      <w:bookmarkEnd w:id="21"/>
    </w:p>
    <w:p w14:paraId="2767A508">
      <w:pPr>
        <w:spacing w:line="360" w:lineRule="auto"/>
        <w:jc w:val="center"/>
        <w:rPr>
          <w:rFonts w:ascii="仿宋_GB2312" w:hAnsi="Cambria" w:eastAsia="仿宋_GB2312"/>
          <w:spacing w:val="-20"/>
          <w:sz w:val="52"/>
          <w:szCs w:val="52"/>
          <w:highlight w:val="none"/>
        </w:rPr>
      </w:pPr>
      <w:r>
        <w:rPr>
          <w:rFonts w:hint="eastAsia" w:ascii="仿宋_GB2312" w:hAnsi="Cambria" w:eastAsia="仿宋_GB2312"/>
          <w:spacing w:val="-20"/>
          <w:sz w:val="52"/>
          <w:szCs w:val="52"/>
          <w:highlight w:val="none"/>
        </w:rPr>
        <w:t xml:space="preserve">  </w:t>
      </w:r>
    </w:p>
    <w:p w14:paraId="6704E709">
      <w:pPr>
        <w:jc w:val="center"/>
        <w:rPr>
          <w:rFonts w:ascii="仿宋_GB2312" w:hAnsi="Cambria" w:eastAsia="仿宋_GB2312"/>
          <w:b/>
          <w:spacing w:val="-20"/>
          <w:sz w:val="52"/>
          <w:szCs w:val="52"/>
          <w:highlight w:val="none"/>
        </w:rPr>
      </w:pPr>
      <w:bookmarkStart w:id="22" w:name="_Toc256695438"/>
      <w:bookmarkStart w:id="23" w:name="_Toc256691562"/>
      <w:r>
        <w:rPr>
          <w:rFonts w:hint="eastAsia" w:ascii="仿宋_GB2312" w:hAnsi="Cambria" w:eastAsia="仿宋_GB2312"/>
          <w:b/>
          <w:spacing w:val="-20"/>
          <w:sz w:val="52"/>
          <w:szCs w:val="52"/>
          <w:highlight w:val="none"/>
        </w:rPr>
        <w:t>谈 判 响 应 文 件</w:t>
      </w:r>
      <w:bookmarkEnd w:id="22"/>
      <w:bookmarkEnd w:id="23"/>
    </w:p>
    <w:p w14:paraId="4B8D5FF9">
      <w:pPr>
        <w:jc w:val="center"/>
        <w:rPr>
          <w:rFonts w:ascii="仿宋_GB2312" w:eastAsia="仿宋_GB2312"/>
          <w:sz w:val="32"/>
          <w:szCs w:val="32"/>
          <w:highlight w:val="none"/>
        </w:rPr>
      </w:pPr>
    </w:p>
    <w:p w14:paraId="61825D01">
      <w:pPr>
        <w:jc w:val="center"/>
        <w:rPr>
          <w:rFonts w:ascii="仿宋_GB2312" w:hAnsi="宋体" w:eastAsia="仿宋_GB2312"/>
          <w:sz w:val="32"/>
          <w:szCs w:val="32"/>
          <w:highlight w:val="none"/>
        </w:rPr>
      </w:pPr>
      <w:bookmarkStart w:id="24" w:name="_Toc256695439"/>
      <w:bookmarkStart w:id="25" w:name="_Toc256691563"/>
      <w:r>
        <w:rPr>
          <w:rFonts w:hint="eastAsia" w:ascii="仿宋_GB2312" w:hAnsi="宋体" w:eastAsia="仿宋_GB2312"/>
          <w:sz w:val="32"/>
          <w:szCs w:val="32"/>
          <w:highlight w:val="none"/>
        </w:rPr>
        <w:t>项目编号：(         )</w:t>
      </w:r>
      <w:bookmarkEnd w:id="24"/>
      <w:bookmarkEnd w:id="25"/>
    </w:p>
    <w:p w14:paraId="6BCBE35D">
      <w:pPr>
        <w:jc w:val="center"/>
        <w:rPr>
          <w:rFonts w:ascii="仿宋_GB2312" w:eastAsia="仿宋_GB2312"/>
          <w:sz w:val="52"/>
          <w:szCs w:val="52"/>
          <w:highlight w:val="none"/>
        </w:rPr>
      </w:pPr>
    </w:p>
    <w:p w14:paraId="45445C5E">
      <w:pPr>
        <w:jc w:val="center"/>
        <w:rPr>
          <w:rFonts w:ascii="仿宋_GB2312" w:eastAsia="仿宋_GB2312"/>
          <w:sz w:val="52"/>
          <w:szCs w:val="52"/>
          <w:highlight w:val="none"/>
        </w:rPr>
      </w:pPr>
    </w:p>
    <w:p w14:paraId="310D440A">
      <w:pPr>
        <w:rPr>
          <w:rFonts w:ascii="仿宋_GB2312" w:eastAsia="仿宋_GB2312"/>
          <w:highlight w:val="none"/>
          <w:u w:val="single"/>
        </w:rPr>
      </w:pPr>
    </w:p>
    <w:p w14:paraId="767E5CCD">
      <w:pPr>
        <w:rPr>
          <w:rFonts w:ascii="仿宋_GB2312" w:eastAsia="仿宋_GB2312"/>
          <w:highlight w:val="none"/>
          <w:u w:val="single"/>
        </w:rPr>
      </w:pPr>
    </w:p>
    <w:p w14:paraId="5E26B99B">
      <w:pPr>
        <w:rPr>
          <w:rFonts w:ascii="仿宋_GB2312" w:eastAsia="仿宋_GB2312"/>
          <w:highlight w:val="none"/>
          <w:u w:val="single"/>
        </w:rPr>
      </w:pPr>
    </w:p>
    <w:p w14:paraId="7F504CFA">
      <w:pPr>
        <w:rPr>
          <w:rFonts w:ascii="仿宋_GB2312" w:eastAsia="仿宋_GB2312"/>
          <w:highlight w:val="none"/>
          <w:u w:val="single"/>
        </w:rPr>
      </w:pPr>
    </w:p>
    <w:p w14:paraId="34AE758D">
      <w:pPr>
        <w:rPr>
          <w:rFonts w:ascii="仿宋_GB2312" w:eastAsia="仿宋_GB2312"/>
          <w:highlight w:val="none"/>
          <w:u w:val="single"/>
        </w:rPr>
      </w:pPr>
    </w:p>
    <w:p w14:paraId="24D95F35">
      <w:pPr>
        <w:rPr>
          <w:rFonts w:ascii="仿宋_GB2312" w:eastAsia="仿宋_GB2312"/>
          <w:highlight w:val="none"/>
          <w:u w:val="single"/>
        </w:rPr>
      </w:pPr>
    </w:p>
    <w:p w14:paraId="38E7A223">
      <w:pPr>
        <w:rPr>
          <w:rFonts w:ascii="仿宋_GB2312" w:eastAsia="仿宋_GB2312"/>
          <w:highlight w:val="none"/>
          <w:u w:val="single"/>
        </w:rPr>
      </w:pPr>
    </w:p>
    <w:p w14:paraId="1B202166">
      <w:pPr>
        <w:rPr>
          <w:rFonts w:ascii="仿宋_GB2312" w:eastAsia="仿宋_GB2312"/>
          <w:highlight w:val="none"/>
          <w:u w:val="single"/>
        </w:rPr>
      </w:pPr>
    </w:p>
    <w:p w14:paraId="2EB9F0D2">
      <w:pPr>
        <w:rPr>
          <w:rFonts w:ascii="仿宋_GB2312" w:eastAsia="仿宋_GB2312"/>
          <w:highlight w:val="none"/>
          <w:u w:val="single"/>
        </w:rPr>
      </w:pPr>
    </w:p>
    <w:p w14:paraId="6FF94641">
      <w:pPr>
        <w:rPr>
          <w:rFonts w:ascii="仿宋_GB2312" w:eastAsia="仿宋_GB2312"/>
          <w:highlight w:val="none"/>
          <w:u w:val="single"/>
        </w:rPr>
      </w:pPr>
    </w:p>
    <w:p w14:paraId="1A2C3DB8">
      <w:pPr>
        <w:rPr>
          <w:rFonts w:ascii="仿宋_GB2312" w:eastAsia="仿宋_GB2312"/>
          <w:highlight w:val="none"/>
          <w:u w:val="single"/>
        </w:rPr>
      </w:pPr>
    </w:p>
    <w:p w14:paraId="794B5E9F">
      <w:pPr>
        <w:rPr>
          <w:rFonts w:ascii="仿宋_GB2312" w:eastAsia="仿宋_GB2312"/>
          <w:highlight w:val="none"/>
          <w:u w:val="single"/>
        </w:rPr>
      </w:pPr>
    </w:p>
    <w:p w14:paraId="31E02618">
      <w:pPr>
        <w:rPr>
          <w:rFonts w:ascii="仿宋_GB2312" w:eastAsia="仿宋_GB2312"/>
          <w:highlight w:val="none"/>
          <w:u w:val="single"/>
        </w:rPr>
      </w:pPr>
    </w:p>
    <w:p w14:paraId="1B1592E9">
      <w:pPr>
        <w:rPr>
          <w:rFonts w:ascii="仿宋_GB2312" w:eastAsia="仿宋_GB2312"/>
          <w:highlight w:val="none"/>
          <w:u w:val="single"/>
        </w:rPr>
      </w:pPr>
    </w:p>
    <w:p w14:paraId="770621BB">
      <w:pPr>
        <w:jc w:val="center"/>
        <w:rPr>
          <w:rFonts w:ascii="仿宋_GB2312" w:eastAsia="仿宋_GB2312"/>
          <w:b/>
          <w:sz w:val="32"/>
          <w:szCs w:val="32"/>
          <w:highlight w:val="none"/>
          <w:u w:val="single"/>
        </w:rPr>
      </w:pPr>
      <w:bookmarkStart w:id="26" w:name="_Toc256695440"/>
      <w:bookmarkStart w:id="27" w:name="_Toc256691564"/>
      <w:r>
        <w:rPr>
          <w:rFonts w:hint="eastAsia" w:ascii="仿宋_GB2312" w:eastAsia="仿宋_GB2312"/>
          <w:b/>
          <w:sz w:val="32"/>
          <w:szCs w:val="32"/>
          <w:highlight w:val="none"/>
        </w:rPr>
        <w:t xml:space="preserve">    谈判响应人：</w:t>
      </w:r>
      <w:bookmarkEnd w:id="26"/>
      <w:bookmarkEnd w:id="27"/>
      <w:r>
        <w:rPr>
          <w:rFonts w:hint="eastAsia" w:ascii="仿宋_GB2312" w:eastAsia="仿宋_GB2312"/>
          <w:b/>
          <w:sz w:val="32"/>
          <w:szCs w:val="32"/>
          <w:highlight w:val="none"/>
          <w:u w:val="single"/>
        </w:rPr>
        <w:t xml:space="preserve">             （盖单位章）</w:t>
      </w:r>
    </w:p>
    <w:p w14:paraId="47CBD449">
      <w:pPr>
        <w:jc w:val="center"/>
        <w:rPr>
          <w:rFonts w:ascii="仿宋_GB2312" w:eastAsia="仿宋_GB2312"/>
          <w:b/>
          <w:sz w:val="32"/>
          <w:szCs w:val="32"/>
          <w:highlight w:val="none"/>
          <w:u w:val="single"/>
        </w:rPr>
      </w:pPr>
      <w:r>
        <w:rPr>
          <w:rFonts w:hint="eastAsia" w:ascii="仿宋_GB2312" w:eastAsia="仿宋_GB2312"/>
          <w:b/>
          <w:sz w:val="32"/>
          <w:szCs w:val="32"/>
          <w:highlight w:val="none"/>
        </w:rPr>
        <w:t xml:space="preserve"> 法定代表人</w:t>
      </w:r>
      <w:r>
        <w:rPr>
          <w:rFonts w:hint="eastAsia" w:ascii="仿宋_GB2312" w:eastAsia="仿宋_GB2312"/>
          <w:b/>
          <w:sz w:val="32"/>
          <w:szCs w:val="32"/>
          <w:highlight w:val="none"/>
          <w:u w:val="single"/>
        </w:rPr>
        <w:t>：              （签字）</w:t>
      </w:r>
    </w:p>
    <w:p w14:paraId="1960AA17">
      <w:pPr>
        <w:ind w:firstLine="1606" w:firstLineChars="500"/>
        <w:rPr>
          <w:rFonts w:ascii="仿宋_GB2312" w:eastAsia="仿宋_GB2312"/>
          <w:b/>
          <w:sz w:val="32"/>
          <w:szCs w:val="32"/>
          <w:highlight w:val="none"/>
        </w:rPr>
      </w:pPr>
      <w:bookmarkStart w:id="28" w:name="_Toc256695441"/>
      <w:bookmarkStart w:id="29" w:name="_Toc256691565"/>
      <w:r>
        <w:rPr>
          <w:rFonts w:hint="eastAsia" w:ascii="仿宋_GB2312" w:eastAsia="仿宋_GB2312"/>
          <w:b/>
          <w:sz w:val="32"/>
          <w:szCs w:val="32"/>
          <w:highlight w:val="none"/>
        </w:rPr>
        <w:t>日期：</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年</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月</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日</w:t>
      </w:r>
      <w:bookmarkEnd w:id="28"/>
      <w:bookmarkEnd w:id="29"/>
    </w:p>
    <w:p w14:paraId="6042274E">
      <w:pPr>
        <w:jc w:val="center"/>
        <w:rPr>
          <w:rStyle w:val="29"/>
          <w:rFonts w:ascii="宋体" w:hAnsi="宋体" w:cstheme="minorBidi"/>
          <w:b w:val="0"/>
          <w:highlight w:val="none"/>
        </w:rPr>
      </w:pPr>
      <w:bookmarkStart w:id="30" w:name="_Toc96585094"/>
      <w:bookmarkStart w:id="31" w:name="_Toc96584968"/>
      <w:r>
        <w:rPr>
          <w:rStyle w:val="29"/>
          <w:rFonts w:hint="eastAsia" w:ascii="宋体" w:hAnsi="宋体" w:cstheme="minorBidi"/>
          <w:b w:val="0"/>
          <w:highlight w:val="none"/>
        </w:rPr>
        <w:t>目  录</w:t>
      </w:r>
      <w:bookmarkEnd w:id="30"/>
      <w:bookmarkEnd w:id="31"/>
    </w:p>
    <w:p w14:paraId="456DAA67">
      <w:pPr>
        <w:numPr>
          <w:ilvl w:val="0"/>
          <w:numId w:val="2"/>
        </w:numPr>
        <w:spacing w:line="240" w:lineRule="atLeast"/>
        <w:rPr>
          <w:rFonts w:ascii="宋体" w:hAnsi="宋体" w:cs="宋体"/>
          <w:sz w:val="32"/>
          <w:szCs w:val="32"/>
          <w:highlight w:val="none"/>
        </w:rPr>
      </w:pPr>
      <w:bookmarkStart w:id="32" w:name="_Toc256695462"/>
      <w:bookmarkStart w:id="33" w:name="_Toc256691586"/>
      <w:r>
        <w:rPr>
          <w:rFonts w:hint="eastAsia" w:ascii="宋体" w:hAnsi="宋体" w:cs="宋体"/>
          <w:sz w:val="32"/>
          <w:szCs w:val="32"/>
          <w:highlight w:val="none"/>
        </w:rPr>
        <w:t>响应函</w:t>
      </w:r>
      <w:bookmarkEnd w:id="32"/>
      <w:bookmarkEnd w:id="33"/>
    </w:p>
    <w:p w14:paraId="492DD5EF">
      <w:pPr>
        <w:numPr>
          <w:ilvl w:val="0"/>
          <w:numId w:val="2"/>
        </w:numPr>
        <w:spacing w:line="240" w:lineRule="atLeast"/>
        <w:rPr>
          <w:rFonts w:ascii="宋体" w:hAnsi="宋体" w:cs="宋体"/>
          <w:sz w:val="32"/>
          <w:szCs w:val="32"/>
          <w:highlight w:val="none"/>
        </w:rPr>
      </w:pPr>
      <w:r>
        <w:rPr>
          <w:rFonts w:hint="eastAsia" w:ascii="宋体" w:hAnsi="宋体" w:cs="宋体"/>
          <w:sz w:val="32"/>
          <w:szCs w:val="32"/>
          <w:highlight w:val="none"/>
        </w:rPr>
        <w:t>报价表</w:t>
      </w:r>
    </w:p>
    <w:p w14:paraId="66F32F34">
      <w:pPr>
        <w:spacing w:line="240" w:lineRule="atLeast"/>
        <w:rPr>
          <w:rFonts w:ascii="宋体" w:hAnsi="宋体" w:cs="宋体"/>
          <w:sz w:val="32"/>
          <w:szCs w:val="32"/>
          <w:highlight w:val="none"/>
        </w:rPr>
      </w:pPr>
      <w:bookmarkStart w:id="34" w:name="_Toc256695463"/>
      <w:bookmarkStart w:id="35" w:name="_Toc256691587"/>
      <w:r>
        <w:rPr>
          <w:rFonts w:hint="eastAsia" w:ascii="宋体" w:hAnsi="宋体" w:cs="宋体"/>
          <w:sz w:val="32"/>
          <w:szCs w:val="32"/>
          <w:highlight w:val="none"/>
        </w:rPr>
        <w:t>三、法定代表人身份证明</w:t>
      </w:r>
      <w:bookmarkEnd w:id="34"/>
      <w:bookmarkEnd w:id="35"/>
      <w:r>
        <w:rPr>
          <w:rFonts w:hint="eastAsia" w:ascii="宋体" w:hAnsi="宋体" w:cs="宋体"/>
          <w:sz w:val="32"/>
          <w:szCs w:val="32"/>
          <w:highlight w:val="none"/>
        </w:rPr>
        <w:t>书</w:t>
      </w:r>
    </w:p>
    <w:p w14:paraId="5FFB8132">
      <w:pPr>
        <w:spacing w:line="240" w:lineRule="atLeast"/>
        <w:rPr>
          <w:rFonts w:ascii="宋体" w:hAnsi="宋体" w:cs="宋体"/>
          <w:sz w:val="32"/>
          <w:szCs w:val="32"/>
          <w:highlight w:val="none"/>
        </w:rPr>
      </w:pPr>
      <w:bookmarkStart w:id="36" w:name="_Toc256695464"/>
      <w:bookmarkStart w:id="37" w:name="_Toc256691588"/>
      <w:r>
        <w:rPr>
          <w:rFonts w:hint="eastAsia" w:ascii="宋体" w:hAnsi="宋体" w:cs="宋体"/>
          <w:sz w:val="32"/>
          <w:szCs w:val="32"/>
          <w:highlight w:val="none"/>
        </w:rPr>
        <w:t>四、</w:t>
      </w:r>
      <w:bookmarkEnd w:id="15"/>
      <w:bookmarkEnd w:id="36"/>
      <w:bookmarkEnd w:id="37"/>
      <w:r>
        <w:rPr>
          <w:rFonts w:hint="eastAsia" w:ascii="宋体" w:hAnsi="宋体" w:cs="宋体"/>
          <w:sz w:val="32"/>
          <w:szCs w:val="32"/>
          <w:highlight w:val="none"/>
        </w:rPr>
        <w:t>法定代表人授权书</w:t>
      </w:r>
    </w:p>
    <w:p w14:paraId="2FB192EF">
      <w:pPr>
        <w:spacing w:line="240" w:lineRule="atLeast"/>
        <w:rPr>
          <w:rFonts w:ascii="宋体" w:hAnsi="宋体" w:cs="宋体"/>
          <w:sz w:val="32"/>
          <w:szCs w:val="32"/>
          <w:highlight w:val="none"/>
        </w:rPr>
      </w:pPr>
      <w:r>
        <w:rPr>
          <w:rFonts w:hint="eastAsia" w:ascii="宋体" w:hAnsi="宋体" w:cs="宋体"/>
          <w:sz w:val="32"/>
          <w:szCs w:val="32"/>
          <w:highlight w:val="none"/>
        </w:rPr>
        <w:t>五、供应商廉洁承诺书</w:t>
      </w:r>
    </w:p>
    <w:p w14:paraId="11BA27B0">
      <w:pPr>
        <w:spacing w:line="240" w:lineRule="atLeast"/>
        <w:rPr>
          <w:rFonts w:ascii="宋体" w:hAnsi="宋体" w:cs="宋体"/>
          <w:sz w:val="32"/>
          <w:szCs w:val="32"/>
          <w:highlight w:val="none"/>
        </w:rPr>
      </w:pPr>
      <w:r>
        <w:rPr>
          <w:rFonts w:hint="eastAsia" w:ascii="宋体" w:hAnsi="宋体" w:cs="宋体"/>
          <w:sz w:val="32"/>
          <w:szCs w:val="32"/>
          <w:highlight w:val="none"/>
        </w:rPr>
        <w:t>六、近三年内在经营活动中无违法处罚记录承诺书</w:t>
      </w:r>
    </w:p>
    <w:p w14:paraId="1F79E83A">
      <w:pPr>
        <w:spacing w:line="240" w:lineRule="atLeast"/>
        <w:rPr>
          <w:rFonts w:ascii="宋体" w:hAnsi="宋体" w:cs="宋体"/>
          <w:sz w:val="32"/>
          <w:szCs w:val="32"/>
          <w:highlight w:val="none"/>
        </w:rPr>
      </w:pPr>
      <w:r>
        <w:rPr>
          <w:rFonts w:hint="eastAsia" w:ascii="宋体" w:hAnsi="宋体" w:cs="宋体"/>
          <w:sz w:val="32"/>
          <w:szCs w:val="32"/>
          <w:highlight w:val="none"/>
        </w:rPr>
        <w:t>七、征信报告</w:t>
      </w:r>
    </w:p>
    <w:p w14:paraId="099205A2">
      <w:pPr>
        <w:spacing w:line="240" w:lineRule="atLeast"/>
        <w:rPr>
          <w:rFonts w:ascii="宋体" w:hAnsi="宋体" w:cs="宋体"/>
          <w:sz w:val="32"/>
          <w:szCs w:val="32"/>
          <w:highlight w:val="none"/>
        </w:rPr>
      </w:pPr>
      <w:r>
        <w:rPr>
          <w:rFonts w:hint="eastAsia" w:ascii="宋体" w:hAnsi="宋体" w:cs="宋体"/>
          <w:sz w:val="32"/>
          <w:szCs w:val="32"/>
          <w:highlight w:val="none"/>
        </w:rPr>
        <w:t>八、业绩证明</w:t>
      </w:r>
    </w:p>
    <w:p w14:paraId="6AE53AA1">
      <w:pPr>
        <w:spacing w:line="240" w:lineRule="atLeast"/>
        <w:rPr>
          <w:rFonts w:ascii="宋体" w:hAnsi="宋体" w:cs="宋体"/>
          <w:sz w:val="32"/>
          <w:szCs w:val="32"/>
          <w:highlight w:val="none"/>
        </w:rPr>
      </w:pPr>
      <w:r>
        <w:rPr>
          <w:rFonts w:hint="eastAsia" w:ascii="宋体" w:hAnsi="宋体" w:cs="宋体"/>
          <w:sz w:val="32"/>
          <w:szCs w:val="32"/>
          <w:highlight w:val="none"/>
        </w:rPr>
        <w:t>九、资格证明文件</w:t>
      </w:r>
    </w:p>
    <w:p w14:paraId="4AC30395">
      <w:pPr>
        <w:spacing w:line="240" w:lineRule="atLeast"/>
        <w:rPr>
          <w:rFonts w:ascii="宋体" w:hAnsi="宋体" w:cs="宋体"/>
          <w:sz w:val="32"/>
          <w:szCs w:val="32"/>
          <w:highlight w:val="none"/>
        </w:rPr>
      </w:pPr>
    </w:p>
    <w:p w14:paraId="0341DC0B">
      <w:pPr>
        <w:rPr>
          <w:rStyle w:val="29"/>
          <w:rFonts w:ascii="宋体" w:hAnsi="宋体"/>
          <w:b w:val="0"/>
          <w:highlight w:val="none"/>
        </w:rPr>
      </w:pPr>
      <w:r>
        <w:rPr>
          <w:rStyle w:val="29"/>
          <w:rFonts w:hint="eastAsia" w:ascii="宋体" w:hAnsi="宋体"/>
          <w:b w:val="0"/>
          <w:highlight w:val="none"/>
        </w:rPr>
        <w:br w:type="page"/>
      </w:r>
    </w:p>
    <w:p w14:paraId="28908D36">
      <w:pPr>
        <w:jc w:val="center"/>
        <w:rPr>
          <w:rStyle w:val="29"/>
          <w:rFonts w:ascii="宋体" w:hAnsi="宋体"/>
          <w:b w:val="0"/>
          <w:highlight w:val="none"/>
        </w:rPr>
      </w:pPr>
      <w:r>
        <w:rPr>
          <w:rStyle w:val="29"/>
          <w:rFonts w:hint="eastAsia" w:ascii="宋体" w:hAnsi="宋体"/>
          <w:b w:val="0"/>
          <w:highlight w:val="none"/>
        </w:rPr>
        <w:t>一、响应</w:t>
      </w:r>
      <w:r>
        <w:rPr>
          <w:rStyle w:val="29"/>
          <w:rFonts w:ascii="宋体" w:hAnsi="宋体"/>
          <w:b w:val="0"/>
          <w:highlight w:val="none"/>
        </w:rPr>
        <w:t>函</w:t>
      </w:r>
    </w:p>
    <w:bookmarkEnd w:id="16"/>
    <w:bookmarkEnd w:id="17"/>
    <w:p w14:paraId="61B6F6E7">
      <w:pPr>
        <w:spacing w:line="560" w:lineRule="exact"/>
        <w:rPr>
          <w:rFonts w:hint="eastAsia" w:ascii="宋体" w:hAnsi="宋体" w:eastAsia="宋体" w:cs="宋体"/>
          <w:sz w:val="32"/>
          <w:szCs w:val="32"/>
          <w:highlight w:val="none"/>
        </w:rPr>
      </w:pPr>
      <w:r>
        <w:rPr>
          <w:rFonts w:hint="eastAsia" w:ascii="宋体" w:hAnsi="宋体" w:eastAsia="宋体" w:cs="宋体"/>
          <w:sz w:val="32"/>
          <w:szCs w:val="32"/>
          <w:highlight w:val="none"/>
        </w:rPr>
        <w:t>江苏长江地质勘查院：</w:t>
      </w:r>
    </w:p>
    <w:p w14:paraId="2804A833">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w:t>
      </w:r>
      <w:r>
        <w:rPr>
          <w:rFonts w:hint="eastAsia" w:ascii="宋体" w:hAnsi="宋体" w:cs="宋体"/>
          <w:sz w:val="32"/>
          <w:szCs w:val="32"/>
          <w:highlight w:val="none"/>
          <w:lang w:eastAsia="zh-CN"/>
        </w:rPr>
        <w:t>谈判响应人</w:t>
      </w:r>
      <w:r>
        <w:rPr>
          <w:rFonts w:hint="eastAsia" w:ascii="宋体" w:hAnsi="宋体" w:eastAsia="宋体" w:cs="宋体"/>
          <w:sz w:val="32"/>
          <w:szCs w:val="32"/>
          <w:highlight w:val="none"/>
        </w:rPr>
        <w:t>全称）授权（全权代表姓名、职务、职称）为全权代表，参加贵方组织的（</w:t>
      </w:r>
      <w:r>
        <w:rPr>
          <w:rFonts w:hint="eastAsia" w:ascii="宋体" w:hAnsi="宋体" w:cs="宋体"/>
          <w:sz w:val="32"/>
          <w:szCs w:val="32"/>
          <w:highlight w:val="none"/>
          <w:lang w:eastAsia="zh-CN"/>
        </w:rPr>
        <w:t>采购</w:t>
      </w:r>
      <w:r>
        <w:rPr>
          <w:rFonts w:hint="eastAsia" w:ascii="宋体" w:hAnsi="宋体" w:eastAsia="宋体" w:cs="宋体"/>
          <w:sz w:val="32"/>
          <w:szCs w:val="32"/>
          <w:highlight w:val="none"/>
        </w:rPr>
        <w:t>编号、项目名称）的有关活动，为此：</w:t>
      </w:r>
    </w:p>
    <w:p w14:paraId="7E4E25E9">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1.提供</w:t>
      </w:r>
      <w:r>
        <w:rPr>
          <w:rFonts w:hint="eastAsia" w:ascii="宋体" w:hAnsi="宋体" w:cs="宋体"/>
          <w:sz w:val="32"/>
          <w:szCs w:val="32"/>
          <w:highlight w:val="none"/>
          <w:lang w:eastAsia="zh-CN"/>
        </w:rPr>
        <w:t>谈判响应人</w:t>
      </w:r>
      <w:r>
        <w:rPr>
          <w:rFonts w:hint="eastAsia" w:ascii="宋体" w:hAnsi="宋体" w:eastAsia="宋体" w:cs="宋体"/>
          <w:sz w:val="32"/>
          <w:szCs w:val="32"/>
          <w:highlight w:val="none"/>
        </w:rPr>
        <w:t>须知规定的全部响应文件。</w:t>
      </w:r>
    </w:p>
    <w:p w14:paraId="37DAE8F2">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2.提供按</w:t>
      </w:r>
      <w:r>
        <w:rPr>
          <w:rFonts w:hint="eastAsia" w:ascii="宋体" w:hAnsi="宋体" w:cs="宋体"/>
          <w:sz w:val="32"/>
          <w:szCs w:val="32"/>
          <w:highlight w:val="none"/>
          <w:lang w:eastAsia="zh-CN"/>
        </w:rPr>
        <w:t>采购</w:t>
      </w:r>
      <w:r>
        <w:rPr>
          <w:rFonts w:hint="eastAsia" w:ascii="宋体" w:hAnsi="宋体" w:eastAsia="宋体" w:cs="宋体"/>
          <w:sz w:val="32"/>
          <w:szCs w:val="32"/>
          <w:highlight w:val="none"/>
        </w:rPr>
        <w:t>文件要求的货物/服务的报价。（详见 附件）。</w:t>
      </w:r>
    </w:p>
    <w:p w14:paraId="189901D4">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3.我方将按</w:t>
      </w:r>
      <w:r>
        <w:rPr>
          <w:rFonts w:hint="eastAsia" w:ascii="宋体" w:hAnsi="宋体" w:cs="宋体"/>
          <w:sz w:val="32"/>
          <w:szCs w:val="32"/>
          <w:highlight w:val="none"/>
          <w:lang w:eastAsia="zh-CN"/>
        </w:rPr>
        <w:t>采购</w:t>
      </w:r>
      <w:r>
        <w:rPr>
          <w:rFonts w:hint="eastAsia" w:ascii="宋体" w:hAnsi="宋体" w:eastAsia="宋体" w:cs="宋体"/>
          <w:sz w:val="32"/>
          <w:szCs w:val="32"/>
          <w:highlight w:val="none"/>
        </w:rPr>
        <w:t>文件的规定履行全部责任和义务。</w:t>
      </w:r>
    </w:p>
    <w:p w14:paraId="32982291">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4.我方已详细审查全部</w:t>
      </w:r>
      <w:r>
        <w:rPr>
          <w:rFonts w:hint="eastAsia" w:ascii="宋体" w:hAnsi="宋体" w:cs="宋体"/>
          <w:sz w:val="32"/>
          <w:szCs w:val="32"/>
          <w:highlight w:val="none"/>
          <w:lang w:eastAsia="zh-CN"/>
        </w:rPr>
        <w:t>采购</w:t>
      </w:r>
      <w:r>
        <w:rPr>
          <w:rFonts w:hint="eastAsia" w:ascii="宋体" w:hAnsi="宋体" w:eastAsia="宋体" w:cs="宋体"/>
          <w:sz w:val="32"/>
          <w:szCs w:val="32"/>
          <w:highlight w:val="none"/>
        </w:rPr>
        <w:t>文件，我们完全理解并同意放弃对</w:t>
      </w:r>
      <w:r>
        <w:rPr>
          <w:rFonts w:hint="eastAsia" w:ascii="宋体" w:hAnsi="宋体" w:cs="宋体"/>
          <w:sz w:val="32"/>
          <w:szCs w:val="32"/>
          <w:highlight w:val="none"/>
          <w:lang w:eastAsia="zh-CN"/>
        </w:rPr>
        <w:t>采购</w:t>
      </w:r>
      <w:r>
        <w:rPr>
          <w:rFonts w:hint="eastAsia" w:ascii="宋体" w:hAnsi="宋体" w:eastAsia="宋体" w:cs="宋体"/>
          <w:sz w:val="32"/>
          <w:szCs w:val="32"/>
          <w:highlight w:val="none"/>
        </w:rPr>
        <w:t>文件提出质疑及/或争议的权利。</w:t>
      </w:r>
    </w:p>
    <w:p w14:paraId="3E826B6A">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5.我方递交响应文件的有效期为自递交响应文件截止日起90个日历日。</w:t>
      </w:r>
    </w:p>
    <w:p w14:paraId="2FDB043F">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6</w:t>
      </w:r>
      <w:r>
        <w:rPr>
          <w:rFonts w:hint="eastAsia" w:ascii="宋体" w:hAnsi="宋体" w:eastAsia="宋体" w:cs="宋体"/>
          <w:sz w:val="32"/>
          <w:szCs w:val="32"/>
          <w:highlight w:val="none"/>
        </w:rPr>
        <w:t>.我方愿意向贵方提供任何与该项响应文件有关的数据、情况和技术资料，完全理解贵方不一定接受最低价的</w:t>
      </w:r>
      <w:r>
        <w:rPr>
          <w:rFonts w:hint="eastAsia" w:ascii="宋体" w:hAnsi="宋体" w:cs="宋体"/>
          <w:sz w:val="32"/>
          <w:szCs w:val="32"/>
          <w:highlight w:val="none"/>
          <w:lang w:eastAsia="zh-CN"/>
        </w:rPr>
        <w:t>响应</w:t>
      </w:r>
      <w:r>
        <w:rPr>
          <w:rFonts w:hint="eastAsia" w:ascii="宋体" w:hAnsi="宋体" w:eastAsia="宋体" w:cs="宋体"/>
          <w:sz w:val="32"/>
          <w:szCs w:val="32"/>
          <w:highlight w:val="none"/>
        </w:rPr>
        <w:t>文件或收到的任何响应文件。</w:t>
      </w:r>
    </w:p>
    <w:p w14:paraId="7A754962">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7</w:t>
      </w:r>
      <w:r>
        <w:rPr>
          <w:rFonts w:hint="eastAsia" w:ascii="宋体" w:hAnsi="宋体" w:eastAsia="宋体" w:cs="宋体"/>
          <w:sz w:val="32"/>
          <w:szCs w:val="32"/>
          <w:highlight w:val="none"/>
        </w:rPr>
        <w:t>.我方授权贵方查询或调查我们递交的与本响应文件有关的声明、文件和资料，并同意在贵方的要求下提供相关文件或证书的原件及其他相关书面材料，以及通过我们的开户银行和客户澄清响应文件中有关财务和技术方面的问题。</w:t>
      </w:r>
    </w:p>
    <w:p w14:paraId="08317477">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8</w:t>
      </w:r>
      <w:r>
        <w:rPr>
          <w:rFonts w:hint="eastAsia" w:ascii="宋体" w:hAnsi="宋体" w:eastAsia="宋体" w:cs="宋体"/>
          <w:sz w:val="32"/>
          <w:szCs w:val="32"/>
          <w:highlight w:val="none"/>
        </w:rPr>
        <w:t>.我方承诺：</w:t>
      </w:r>
      <w:r>
        <w:rPr>
          <w:rFonts w:hint="eastAsia" w:ascii="宋体" w:hAnsi="宋体" w:cs="宋体"/>
          <w:sz w:val="32"/>
          <w:szCs w:val="32"/>
          <w:highlight w:val="none"/>
          <w:lang w:eastAsia="zh-CN"/>
        </w:rPr>
        <w:t>采购</w:t>
      </w:r>
      <w:r>
        <w:rPr>
          <w:rFonts w:hint="eastAsia" w:ascii="宋体" w:hAnsi="宋体" w:eastAsia="宋体" w:cs="宋体"/>
          <w:sz w:val="32"/>
          <w:szCs w:val="32"/>
          <w:highlight w:val="none"/>
        </w:rPr>
        <w:t>人在其本国使用我方提供的服务时，不存在任何已知的不合法的情形，也不存在任何已知的与第三方专利权、著作权、商标权或工业设计权相关的任何争议。如果有任何因</w:t>
      </w:r>
      <w:r>
        <w:rPr>
          <w:rFonts w:hint="eastAsia" w:ascii="宋体" w:hAnsi="宋体" w:cs="宋体"/>
          <w:sz w:val="32"/>
          <w:szCs w:val="32"/>
          <w:highlight w:val="none"/>
          <w:lang w:eastAsia="zh-CN"/>
        </w:rPr>
        <w:t>采购</w:t>
      </w:r>
      <w:r>
        <w:rPr>
          <w:rFonts w:hint="eastAsia" w:ascii="宋体" w:hAnsi="宋体" w:eastAsia="宋体" w:cs="宋体"/>
          <w:sz w:val="32"/>
          <w:szCs w:val="32"/>
          <w:highlight w:val="none"/>
        </w:rPr>
        <w:t>人使用我方提供的货物而提起的侵权指控，我方将依法承担全部责任。</w:t>
      </w:r>
    </w:p>
    <w:p w14:paraId="3865D5AD">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9</w:t>
      </w:r>
      <w:r>
        <w:rPr>
          <w:rFonts w:hint="eastAsia" w:ascii="宋体" w:hAnsi="宋体" w:eastAsia="宋体" w:cs="宋体"/>
          <w:sz w:val="32"/>
          <w:szCs w:val="32"/>
          <w:highlight w:val="none"/>
        </w:rPr>
        <w:t>.我方在本次</w:t>
      </w:r>
      <w:r>
        <w:rPr>
          <w:rFonts w:hint="eastAsia" w:ascii="宋体" w:hAnsi="宋体" w:cs="宋体"/>
          <w:sz w:val="32"/>
          <w:szCs w:val="32"/>
          <w:highlight w:val="none"/>
          <w:lang w:eastAsia="zh-CN"/>
        </w:rPr>
        <w:t>响应</w:t>
      </w:r>
      <w:r>
        <w:rPr>
          <w:rFonts w:hint="eastAsia" w:ascii="宋体" w:hAnsi="宋体" w:eastAsia="宋体" w:cs="宋体"/>
          <w:sz w:val="32"/>
          <w:szCs w:val="32"/>
          <w:highlight w:val="none"/>
        </w:rPr>
        <w:t>活动中绝无资质挂靠、串标、围标情形，若经贵方查出，立即取消我方响应资格并承担相应的法律责任。</w:t>
      </w:r>
    </w:p>
    <w:p w14:paraId="7D85D2BF">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10</w:t>
      </w:r>
      <w:r>
        <w:rPr>
          <w:rFonts w:hint="eastAsia" w:ascii="宋体" w:hAnsi="宋体" w:eastAsia="宋体" w:cs="宋体"/>
          <w:sz w:val="32"/>
          <w:szCs w:val="32"/>
          <w:highlight w:val="none"/>
        </w:rPr>
        <w:t>.我方未被地市级及以上行政主管部门做出取消响应资格的处罚且该处罚在有效期内的。</w:t>
      </w:r>
    </w:p>
    <w:p w14:paraId="18A69674">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11</w:t>
      </w:r>
      <w:r>
        <w:rPr>
          <w:rFonts w:hint="eastAsia" w:ascii="宋体" w:hAnsi="宋体" w:eastAsia="宋体" w:cs="宋体"/>
          <w:sz w:val="32"/>
          <w:szCs w:val="32"/>
          <w:highlight w:val="none"/>
        </w:rPr>
        <w:t>.我方在以往的</w:t>
      </w:r>
      <w:r>
        <w:rPr>
          <w:rFonts w:hint="eastAsia" w:ascii="宋体" w:hAnsi="宋体" w:cs="宋体"/>
          <w:sz w:val="32"/>
          <w:szCs w:val="32"/>
          <w:highlight w:val="none"/>
          <w:lang w:eastAsia="zh-CN"/>
        </w:rPr>
        <w:t>采购</w:t>
      </w:r>
      <w:r>
        <w:rPr>
          <w:rFonts w:hint="eastAsia" w:ascii="宋体" w:hAnsi="宋体" w:eastAsia="宋体" w:cs="宋体"/>
          <w:sz w:val="32"/>
          <w:szCs w:val="32"/>
          <w:highlight w:val="none"/>
        </w:rPr>
        <w:t>采购活动中，无重大违法、违规的不良记录；</w:t>
      </w:r>
    </w:p>
    <w:p w14:paraId="5AD4F537">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12</w:t>
      </w:r>
      <w:r>
        <w:rPr>
          <w:rFonts w:hint="eastAsia" w:ascii="宋体" w:hAnsi="宋体" w:eastAsia="宋体" w:cs="宋体"/>
          <w:sz w:val="32"/>
          <w:szCs w:val="32"/>
          <w:highlight w:val="none"/>
        </w:rPr>
        <w:t>.与本响应文件有关的一切往来通讯请寄：</w:t>
      </w:r>
    </w:p>
    <w:p w14:paraId="5429DDF2">
      <w:pPr>
        <w:spacing w:line="560" w:lineRule="exact"/>
        <w:ind w:firstLine="640" w:firstLineChars="200"/>
        <w:rPr>
          <w:rFonts w:hint="eastAsia" w:ascii="宋体" w:hAnsi="宋体" w:eastAsia="宋体" w:cs="宋体"/>
          <w:sz w:val="32"/>
          <w:szCs w:val="32"/>
          <w:highlight w:val="none"/>
        </w:rPr>
      </w:pPr>
    </w:p>
    <w:p w14:paraId="28174A2A">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地    址：               传    真：  </w:t>
      </w:r>
    </w:p>
    <w:p w14:paraId="70B9D638">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电    话：               电子函件：</w:t>
      </w:r>
    </w:p>
    <w:p w14:paraId="34D05F7F">
      <w:pPr>
        <w:spacing w:line="560" w:lineRule="exact"/>
        <w:ind w:firstLine="640" w:firstLineChars="200"/>
        <w:rPr>
          <w:rFonts w:hint="eastAsia" w:ascii="宋体" w:hAnsi="宋体" w:eastAsia="宋体" w:cs="宋体"/>
          <w:sz w:val="32"/>
          <w:szCs w:val="32"/>
          <w:highlight w:val="none"/>
        </w:rPr>
      </w:pPr>
      <w:r>
        <w:rPr>
          <w:rFonts w:hint="eastAsia" w:ascii="宋体" w:hAnsi="宋体" w:cs="宋体"/>
          <w:sz w:val="32"/>
          <w:szCs w:val="32"/>
          <w:highlight w:val="none"/>
          <w:lang w:eastAsia="zh-CN"/>
        </w:rPr>
        <w:t>谈判响应人</w:t>
      </w:r>
      <w:r>
        <w:rPr>
          <w:rFonts w:hint="eastAsia" w:ascii="宋体" w:hAnsi="宋体" w:eastAsia="宋体" w:cs="宋体"/>
          <w:sz w:val="32"/>
          <w:szCs w:val="32"/>
          <w:highlight w:val="none"/>
        </w:rPr>
        <w:t>名称（盖章）：</w:t>
      </w:r>
    </w:p>
    <w:p w14:paraId="3EB97A8A">
      <w:pPr>
        <w:spacing w:line="560" w:lineRule="exact"/>
        <w:ind w:firstLine="640" w:firstLineChars="200"/>
        <w:rPr>
          <w:rFonts w:hint="eastAsia" w:ascii="宋体" w:hAnsi="宋体" w:eastAsia="宋体" w:cs="宋体"/>
          <w:sz w:val="32"/>
          <w:szCs w:val="32"/>
          <w:highlight w:val="none"/>
        </w:rPr>
      </w:pPr>
      <w:r>
        <w:rPr>
          <w:rFonts w:hint="eastAsia" w:ascii="宋体" w:hAnsi="宋体" w:cs="宋体"/>
          <w:sz w:val="32"/>
          <w:szCs w:val="32"/>
          <w:highlight w:val="none"/>
          <w:lang w:eastAsia="zh-CN"/>
        </w:rPr>
        <w:t>谈判响应人</w:t>
      </w:r>
      <w:r>
        <w:rPr>
          <w:rFonts w:hint="eastAsia" w:ascii="宋体" w:hAnsi="宋体" w:eastAsia="宋体" w:cs="宋体"/>
          <w:sz w:val="32"/>
          <w:szCs w:val="32"/>
          <w:highlight w:val="none"/>
        </w:rPr>
        <w:t>授权代表（签字）：</w:t>
      </w:r>
    </w:p>
    <w:p w14:paraId="76FABEEC">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日期：</w:t>
      </w:r>
    </w:p>
    <w:p w14:paraId="4DF325D3">
      <w:pPr>
        <w:spacing w:line="560" w:lineRule="exact"/>
        <w:ind w:firstLine="640" w:firstLineChars="200"/>
        <w:rPr>
          <w:rFonts w:hint="eastAsia" w:ascii="宋体" w:hAnsi="宋体" w:eastAsia="宋体" w:cs="宋体"/>
          <w:sz w:val="32"/>
          <w:szCs w:val="32"/>
          <w:highlight w:val="none"/>
        </w:rPr>
      </w:pPr>
    </w:p>
    <w:p w14:paraId="77F9E82D">
      <w:pPr>
        <w:pStyle w:val="8"/>
        <w:rPr>
          <w:rFonts w:hint="eastAsia"/>
          <w:highlight w:val="none"/>
        </w:rPr>
      </w:pPr>
    </w:p>
    <w:p w14:paraId="5E0626A2">
      <w:pPr>
        <w:pStyle w:val="7"/>
        <w:spacing w:line="530" w:lineRule="exact"/>
        <w:rPr>
          <w:sz w:val="32"/>
          <w:szCs w:val="32"/>
          <w:highlight w:val="none"/>
        </w:rPr>
      </w:pPr>
    </w:p>
    <w:p w14:paraId="77A36182">
      <w:pPr>
        <w:pStyle w:val="8"/>
        <w:rPr>
          <w:highlight w:val="none"/>
        </w:rPr>
      </w:pPr>
    </w:p>
    <w:p w14:paraId="15CBD206">
      <w:pPr>
        <w:pStyle w:val="8"/>
        <w:rPr>
          <w:highlight w:val="none"/>
        </w:rPr>
      </w:pPr>
    </w:p>
    <w:p w14:paraId="151474D0">
      <w:pPr>
        <w:pStyle w:val="8"/>
        <w:rPr>
          <w:highlight w:val="none"/>
        </w:rPr>
      </w:pPr>
    </w:p>
    <w:p w14:paraId="0B3554A8">
      <w:pPr>
        <w:pStyle w:val="8"/>
        <w:rPr>
          <w:highlight w:val="none"/>
        </w:rPr>
      </w:pPr>
    </w:p>
    <w:p w14:paraId="0C3D2753">
      <w:pPr>
        <w:pStyle w:val="8"/>
        <w:rPr>
          <w:highlight w:val="none"/>
        </w:rPr>
      </w:pPr>
    </w:p>
    <w:p w14:paraId="3E9704A2">
      <w:pPr>
        <w:pStyle w:val="8"/>
        <w:rPr>
          <w:highlight w:val="none"/>
        </w:rPr>
      </w:pPr>
    </w:p>
    <w:p w14:paraId="0298D17E">
      <w:pPr>
        <w:pStyle w:val="8"/>
        <w:rPr>
          <w:highlight w:val="none"/>
        </w:rPr>
      </w:pPr>
    </w:p>
    <w:p w14:paraId="4EA48BE5">
      <w:pPr>
        <w:pStyle w:val="8"/>
        <w:rPr>
          <w:highlight w:val="none"/>
        </w:rPr>
      </w:pPr>
    </w:p>
    <w:p w14:paraId="7B910E9F">
      <w:pPr>
        <w:pStyle w:val="8"/>
        <w:rPr>
          <w:highlight w:val="none"/>
        </w:rPr>
      </w:pPr>
    </w:p>
    <w:p w14:paraId="1C8765F5">
      <w:pPr>
        <w:pStyle w:val="8"/>
        <w:rPr>
          <w:highlight w:val="none"/>
        </w:rPr>
      </w:pPr>
    </w:p>
    <w:p w14:paraId="5AA39D08">
      <w:pPr>
        <w:rPr>
          <w:highlight w:val="none"/>
        </w:rPr>
      </w:pPr>
    </w:p>
    <w:p w14:paraId="4231B102">
      <w:pPr>
        <w:jc w:val="center"/>
        <w:rPr>
          <w:rStyle w:val="29"/>
          <w:rFonts w:hint="eastAsia" w:ascii="宋体" w:hAnsi="宋体" w:cstheme="minorBidi"/>
          <w:b w:val="0"/>
          <w:highlight w:val="none"/>
        </w:rPr>
      </w:pPr>
    </w:p>
    <w:p w14:paraId="0B364156">
      <w:pPr>
        <w:jc w:val="center"/>
        <w:rPr>
          <w:rStyle w:val="29"/>
          <w:rFonts w:ascii="宋体" w:hAnsi="宋体" w:cstheme="minorBidi"/>
          <w:b w:val="0"/>
          <w:highlight w:val="none"/>
        </w:rPr>
      </w:pPr>
      <w:r>
        <w:rPr>
          <w:rStyle w:val="29"/>
          <w:rFonts w:hint="eastAsia" w:ascii="宋体" w:hAnsi="宋体" w:cstheme="minorBidi"/>
          <w:b w:val="0"/>
          <w:highlight w:val="none"/>
        </w:rPr>
        <w:t>二、报价表</w:t>
      </w:r>
    </w:p>
    <w:tbl>
      <w:tblPr>
        <w:tblStyle w:val="22"/>
        <w:tblpPr w:leftFromText="180" w:rightFromText="180" w:vertAnchor="text" w:horzAnchor="page" w:tblpXSpec="center" w:tblpY="133"/>
        <w:tblOverlap w:val="never"/>
        <w:tblW w:w="8345" w:type="dxa"/>
        <w:jc w:val="center"/>
        <w:tblLayout w:type="fixed"/>
        <w:tblCellMar>
          <w:top w:w="0" w:type="dxa"/>
          <w:left w:w="108" w:type="dxa"/>
          <w:bottom w:w="0" w:type="dxa"/>
          <w:right w:w="108" w:type="dxa"/>
        </w:tblCellMar>
      </w:tblPr>
      <w:tblGrid>
        <w:gridCol w:w="544"/>
        <w:gridCol w:w="819"/>
        <w:gridCol w:w="679"/>
        <w:gridCol w:w="835"/>
        <w:gridCol w:w="795"/>
        <w:gridCol w:w="927"/>
        <w:gridCol w:w="732"/>
        <w:gridCol w:w="721"/>
        <w:gridCol w:w="713"/>
        <w:gridCol w:w="694"/>
        <w:gridCol w:w="2"/>
        <w:gridCol w:w="884"/>
      </w:tblGrid>
      <w:tr w14:paraId="6AB6D325">
        <w:tblPrEx>
          <w:tblCellMar>
            <w:top w:w="0" w:type="dxa"/>
            <w:left w:w="108" w:type="dxa"/>
            <w:bottom w:w="0" w:type="dxa"/>
            <w:right w:w="108" w:type="dxa"/>
          </w:tblCellMar>
        </w:tblPrEx>
        <w:trPr>
          <w:trHeight w:val="460" w:hRule="atLeast"/>
          <w:jc w:val="center"/>
        </w:trPr>
        <w:tc>
          <w:tcPr>
            <w:tcW w:w="83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0A73A05">
            <w:pPr>
              <w:widowControl/>
              <w:jc w:val="center"/>
              <w:textAlignment w:val="center"/>
              <w:rPr>
                <w:rFonts w:hint="eastAsia" w:ascii="宋体" w:hAnsi="宋体" w:cs="宋体"/>
                <w:color w:val="000000"/>
                <w:kern w:val="0"/>
                <w:sz w:val="36"/>
                <w:szCs w:val="36"/>
                <w:highlight w:val="none"/>
                <w:lang w:bidi="ar"/>
              </w:rPr>
            </w:pPr>
            <w:r>
              <w:rPr>
                <w:rFonts w:hint="eastAsia" w:ascii="宋体" w:hAnsi="宋体" w:cs="宋体"/>
                <w:color w:val="000000"/>
                <w:kern w:val="0"/>
                <w:sz w:val="36"/>
                <w:szCs w:val="36"/>
                <w:highlight w:val="none"/>
                <w:lang w:bidi="ar"/>
              </w:rPr>
              <w:t>报价单</w:t>
            </w:r>
          </w:p>
        </w:tc>
      </w:tr>
      <w:tr w14:paraId="72207F52">
        <w:tblPrEx>
          <w:tblCellMar>
            <w:top w:w="0" w:type="dxa"/>
            <w:left w:w="108" w:type="dxa"/>
            <w:bottom w:w="0" w:type="dxa"/>
            <w:right w:w="108" w:type="dxa"/>
          </w:tblCellMar>
        </w:tblPrEx>
        <w:trPr>
          <w:trHeight w:val="350" w:hRule="atLeast"/>
          <w:jc w:val="center"/>
        </w:trPr>
        <w:tc>
          <w:tcPr>
            <w:tcW w:w="83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31A0AE4">
            <w:pPr>
              <w:widowControl/>
              <w:jc w:val="left"/>
              <w:textAlignment w:val="center"/>
              <w:rPr>
                <w:rFonts w:hint="eastAsia"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采购单位：江苏</w:t>
            </w:r>
            <w:r>
              <w:rPr>
                <w:rFonts w:hint="eastAsia" w:hAnsi="宋体" w:cs="宋体"/>
                <w:color w:val="000000"/>
                <w:kern w:val="0"/>
                <w:sz w:val="28"/>
                <w:szCs w:val="28"/>
                <w:highlight w:val="none"/>
                <w:lang w:bidi="ar"/>
              </w:rPr>
              <w:t xml:space="preserve">长江地质勘查院                               </w:t>
            </w:r>
          </w:p>
        </w:tc>
      </w:tr>
      <w:tr w14:paraId="14D9AF52">
        <w:tblPrEx>
          <w:tblCellMar>
            <w:top w:w="0" w:type="dxa"/>
            <w:left w:w="108" w:type="dxa"/>
            <w:bottom w:w="0" w:type="dxa"/>
            <w:right w:w="108" w:type="dxa"/>
          </w:tblCellMar>
        </w:tblPrEx>
        <w:trPr>
          <w:trHeight w:val="350"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857D">
            <w:pPr>
              <w:widowControl/>
              <w:spacing w:line="40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品名</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96B1">
            <w:pPr>
              <w:widowControl/>
              <w:spacing w:line="40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型号</w:t>
            </w:r>
          </w:p>
          <w:p w14:paraId="60FD3A6A">
            <w:pPr>
              <w:widowControl/>
              <w:spacing w:line="40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规格</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F466">
            <w:pPr>
              <w:widowControl/>
              <w:spacing w:line="40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交货地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9F9E">
            <w:pPr>
              <w:widowControl/>
              <w:spacing w:line="40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品牌、产地、</w:t>
            </w:r>
            <w:bookmarkStart w:id="38" w:name="OLE_LINK1"/>
            <w:r>
              <w:rPr>
                <w:rFonts w:hint="eastAsia" w:ascii="宋体" w:hAnsi="宋体" w:cs="宋体"/>
                <w:color w:val="000000"/>
                <w:kern w:val="0"/>
                <w:szCs w:val="21"/>
                <w:highlight w:val="none"/>
              </w:rPr>
              <w:t>制造商全称</w:t>
            </w:r>
            <w:bookmarkEnd w:id="38"/>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6CDB">
            <w:pPr>
              <w:widowControl/>
              <w:spacing w:line="40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含税单价 （元/吨）</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035E">
            <w:pPr>
              <w:widowControl/>
              <w:spacing w:line="400" w:lineRule="exact"/>
              <w:jc w:val="center"/>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税率</w:t>
            </w:r>
          </w:p>
          <w:p w14:paraId="748734AE">
            <w:pPr>
              <w:widowControl/>
              <w:spacing w:line="400" w:lineRule="exact"/>
              <w:jc w:val="center"/>
              <w:rPr>
                <w:rFonts w:hint="eastAsia"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2DED">
            <w:pPr>
              <w:widowControl/>
              <w:spacing w:line="400" w:lineRule="exact"/>
              <w:jc w:val="center"/>
              <w:rPr>
                <w:rFonts w:hint="eastAsia"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数量（吨）</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B49E">
            <w:pPr>
              <w:widowControl/>
              <w:spacing w:line="40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含税总价（元）</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1239">
            <w:pPr>
              <w:widowControl/>
              <w:spacing w:line="40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交货期</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2F018">
            <w:pPr>
              <w:widowControl/>
              <w:spacing w:line="40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技术参数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5415">
            <w:pPr>
              <w:widowControl/>
              <w:spacing w:line="400" w:lineRule="exact"/>
              <w:jc w:val="center"/>
              <w:rPr>
                <w:rFonts w:hint="eastAsia"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备注</w:t>
            </w:r>
          </w:p>
        </w:tc>
      </w:tr>
      <w:tr w14:paraId="0731A921">
        <w:tblPrEx>
          <w:tblCellMar>
            <w:top w:w="0" w:type="dxa"/>
            <w:left w:w="108" w:type="dxa"/>
            <w:bottom w:w="0" w:type="dxa"/>
            <w:right w:w="108" w:type="dxa"/>
          </w:tblCellMar>
        </w:tblPrEx>
        <w:trPr>
          <w:trHeight w:val="350"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8A28">
            <w:pPr>
              <w:widowControl/>
              <w:spacing w:line="400" w:lineRule="exact"/>
              <w:jc w:val="center"/>
              <w:rPr>
                <w:rFonts w:hint="eastAsia" w:ascii="宋体" w:hAnsi="宋体" w:cs="宋体"/>
                <w:color w:val="000000"/>
                <w:kern w:val="0"/>
                <w:szCs w:val="21"/>
                <w:highlight w:val="none"/>
                <w:lang w:val="en-US" w:eastAsia="zh-CN"/>
              </w:rPr>
            </w:pPr>
            <w:r>
              <w:rPr>
                <w:rFonts w:hint="default" w:ascii="宋体" w:hAnsi="宋体" w:cs="宋体"/>
                <w:color w:val="000000"/>
                <w:kern w:val="0"/>
                <w:szCs w:val="21"/>
                <w:highlight w:val="none"/>
                <w:lang w:val="en-US" w:eastAsia="zh-CN"/>
              </w:rPr>
              <w:t>成品套管</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4F63">
            <w:pPr>
              <w:widowControl/>
              <w:spacing w:line="400" w:lineRule="exact"/>
              <w:jc w:val="center"/>
              <w:rPr>
                <w:rFonts w:hint="eastAsia" w:ascii="宋体" w:hAnsi="宋体" w:cs="宋体"/>
                <w:color w:val="000000"/>
                <w:kern w:val="0"/>
                <w:szCs w:val="21"/>
                <w:highlight w:val="none"/>
                <w:lang w:val="en-US" w:eastAsia="zh-CN"/>
              </w:rPr>
            </w:pPr>
            <w:r>
              <w:rPr>
                <w:rFonts w:hint="default" w:ascii="宋体" w:hAnsi="宋体" w:cs="宋体"/>
                <w:color w:val="000000"/>
                <w:kern w:val="0"/>
                <w:szCs w:val="21"/>
                <w:highlight w:val="none"/>
                <w:lang w:val="en-US" w:eastAsia="zh-CN"/>
              </w:rPr>
              <w:t>Φ</w:t>
            </w:r>
            <w:r>
              <w:rPr>
                <w:rFonts w:hint="eastAsia" w:ascii="宋体" w:hAnsi="宋体" w:cs="宋体"/>
                <w:color w:val="000000"/>
                <w:kern w:val="0"/>
                <w:szCs w:val="21"/>
                <w:highlight w:val="none"/>
                <w:lang w:val="en-US" w:eastAsia="zh-CN"/>
              </w:rPr>
              <w:t>244.5</w:t>
            </w:r>
            <w:r>
              <w:rPr>
                <w:rFonts w:hint="default" w:ascii="宋体" w:hAnsi="宋体" w:cs="宋体"/>
                <w:color w:val="000000"/>
                <w:kern w:val="0"/>
                <w:szCs w:val="21"/>
                <w:highlight w:val="none"/>
                <w:lang w:val="en-US" w:eastAsia="zh-CN"/>
              </w:rPr>
              <w:t>*</w:t>
            </w:r>
            <w:r>
              <w:rPr>
                <w:rFonts w:hint="eastAsia" w:ascii="宋体" w:hAnsi="宋体" w:cs="宋体"/>
                <w:color w:val="000000"/>
                <w:kern w:val="0"/>
                <w:szCs w:val="21"/>
                <w:highlight w:val="none"/>
                <w:lang w:val="en-US" w:eastAsia="zh-CN"/>
              </w:rPr>
              <w:t>8.94</w:t>
            </w:r>
            <w:r>
              <w:rPr>
                <w:rFonts w:hint="default" w:ascii="宋体" w:hAnsi="宋体" w:cs="宋体"/>
                <w:color w:val="000000"/>
                <w:kern w:val="0"/>
                <w:szCs w:val="21"/>
                <w:highlight w:val="none"/>
                <w:lang w:val="en-US" w:eastAsia="zh-CN"/>
              </w:rPr>
              <w:t>mm钢级J55</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FE6F">
            <w:pPr>
              <w:widowControl/>
              <w:spacing w:line="400" w:lineRule="exact"/>
              <w:jc w:val="center"/>
              <w:rPr>
                <w:rFonts w:hint="eastAsia" w:ascii="宋体" w:hAnsi="宋体" w:cs="宋体"/>
                <w:color w:val="000000"/>
                <w:kern w:val="0"/>
                <w:szCs w:val="21"/>
                <w:highlight w:val="none"/>
                <w:lang w:val="en-US" w:eastAsia="zh-CN"/>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A6EB">
            <w:pPr>
              <w:widowControl/>
              <w:spacing w:line="400" w:lineRule="exact"/>
              <w:jc w:val="center"/>
              <w:rPr>
                <w:rFonts w:hint="eastAsia" w:ascii="宋体" w:hAnsi="宋体" w:cs="宋体"/>
                <w:color w:val="000000"/>
                <w:kern w:val="0"/>
                <w:szCs w:val="21"/>
                <w:highlight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C8A6">
            <w:pPr>
              <w:widowControl/>
              <w:spacing w:line="400" w:lineRule="exact"/>
              <w:jc w:val="center"/>
              <w:rPr>
                <w:rFonts w:hint="default" w:ascii="宋体" w:hAnsi="宋体" w:cs="宋体"/>
                <w:color w:val="000000"/>
                <w:kern w:val="0"/>
                <w:szCs w:val="21"/>
                <w:highlight w:val="none"/>
                <w:lang w:val="en-US" w:eastAsia="zh-CN"/>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4332">
            <w:pPr>
              <w:widowControl/>
              <w:spacing w:line="400" w:lineRule="exact"/>
              <w:jc w:val="center"/>
              <w:rPr>
                <w:rFonts w:hint="eastAsia" w:ascii="宋体" w:hAnsi="宋体" w:cs="宋体"/>
                <w:color w:val="000000"/>
                <w:kern w:val="0"/>
                <w:szCs w:val="21"/>
                <w:highlight w:val="none"/>
                <w:lang w:val="en-US" w:eastAsia="zh-CN"/>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71AE">
            <w:pPr>
              <w:widowControl/>
              <w:spacing w:line="400" w:lineRule="exact"/>
              <w:jc w:val="center"/>
              <w:rPr>
                <w:rFonts w:hint="default"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21</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160D">
            <w:pPr>
              <w:widowControl/>
              <w:spacing w:line="400" w:lineRule="exact"/>
              <w:jc w:val="center"/>
              <w:rPr>
                <w:rFonts w:hint="eastAsia" w:ascii="宋体" w:hAnsi="宋体" w:cs="宋体"/>
                <w:color w:val="000000"/>
                <w:kern w:val="0"/>
                <w:szCs w:val="21"/>
                <w:highlight w:val="none"/>
                <w:lang w:val="en-US" w:eastAsia="zh-CN"/>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8195">
            <w:pPr>
              <w:widowControl/>
              <w:spacing w:line="400" w:lineRule="exact"/>
              <w:jc w:val="center"/>
              <w:rPr>
                <w:rFonts w:hint="eastAsia" w:ascii="宋体" w:hAnsi="宋体" w:cs="宋体"/>
                <w:color w:val="000000"/>
                <w:kern w:val="0"/>
                <w:szCs w:val="21"/>
                <w:highlight w:val="none"/>
                <w:lang w:val="en-US" w:eastAsia="zh-CN"/>
              </w:rPr>
            </w:pP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732C8">
            <w:pPr>
              <w:widowControl/>
              <w:spacing w:line="400" w:lineRule="exact"/>
              <w:jc w:val="center"/>
              <w:rPr>
                <w:rFonts w:hint="eastAsia" w:ascii="宋体" w:hAnsi="宋体" w:cs="宋体"/>
                <w:color w:val="000000"/>
                <w:kern w:val="0"/>
                <w:szCs w:val="21"/>
                <w:highlight w:val="none"/>
                <w:lang w:val="en-US" w:eastAsia="zh-CN"/>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AC62">
            <w:pPr>
              <w:widowControl/>
              <w:spacing w:line="400" w:lineRule="exact"/>
              <w:jc w:val="center"/>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保证</w:t>
            </w:r>
            <w:r>
              <w:rPr>
                <w:rFonts w:hint="default" w:ascii="宋体" w:hAnsi="宋体" w:cs="宋体"/>
                <w:color w:val="000000"/>
                <w:kern w:val="0"/>
                <w:szCs w:val="21"/>
                <w:highlight w:val="none"/>
                <w:lang w:val="en-US" w:eastAsia="zh-CN"/>
              </w:rPr>
              <w:t>不少于</w:t>
            </w:r>
            <w:r>
              <w:rPr>
                <w:rFonts w:hint="eastAsia" w:ascii="宋体" w:hAnsi="宋体" w:cs="宋体"/>
                <w:color w:val="000000"/>
                <w:kern w:val="0"/>
                <w:szCs w:val="21"/>
                <w:highlight w:val="none"/>
                <w:lang w:val="en-US" w:eastAsia="zh-CN"/>
              </w:rPr>
              <w:t>380</w:t>
            </w:r>
            <w:r>
              <w:rPr>
                <w:rFonts w:hint="default" w:ascii="宋体" w:hAnsi="宋体" w:cs="宋体"/>
                <w:color w:val="000000"/>
                <w:kern w:val="0"/>
                <w:szCs w:val="21"/>
                <w:highlight w:val="none"/>
                <w:lang w:val="en-US" w:eastAsia="zh-CN"/>
              </w:rPr>
              <w:t>m</w:t>
            </w:r>
            <w:r>
              <w:rPr>
                <w:rFonts w:hint="eastAsia" w:ascii="宋体" w:hAnsi="宋体" w:cs="宋体"/>
                <w:color w:val="000000"/>
                <w:kern w:val="0"/>
                <w:szCs w:val="21"/>
                <w:highlight w:val="none"/>
                <w:lang w:val="en-US" w:eastAsia="zh-CN"/>
              </w:rPr>
              <w:t>需求</w:t>
            </w:r>
          </w:p>
        </w:tc>
      </w:tr>
      <w:tr w14:paraId="146AE52C">
        <w:tblPrEx>
          <w:tblCellMar>
            <w:top w:w="0" w:type="dxa"/>
            <w:left w:w="108" w:type="dxa"/>
            <w:bottom w:w="0" w:type="dxa"/>
            <w:right w:w="108" w:type="dxa"/>
          </w:tblCellMar>
        </w:tblPrEx>
        <w:trPr>
          <w:trHeight w:val="350"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9C9F">
            <w:pPr>
              <w:widowControl/>
              <w:spacing w:line="400" w:lineRule="exact"/>
              <w:jc w:val="center"/>
              <w:rPr>
                <w:rFonts w:hint="eastAsia" w:ascii="宋体" w:hAnsi="宋体" w:cs="宋体"/>
                <w:color w:val="000000"/>
                <w:kern w:val="0"/>
                <w:szCs w:val="21"/>
                <w:highlight w:val="none"/>
                <w:lang w:val="en-US" w:eastAsia="zh-CN"/>
              </w:rPr>
            </w:pPr>
            <w:r>
              <w:rPr>
                <w:rFonts w:hint="default" w:ascii="宋体" w:hAnsi="宋体" w:cs="宋体"/>
                <w:color w:val="000000"/>
                <w:kern w:val="0"/>
                <w:szCs w:val="21"/>
                <w:highlight w:val="none"/>
                <w:lang w:val="en-US" w:eastAsia="zh-CN"/>
              </w:rPr>
              <w:t>成品套管</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521C">
            <w:pPr>
              <w:widowControl/>
              <w:spacing w:line="400" w:lineRule="exact"/>
              <w:jc w:val="center"/>
              <w:rPr>
                <w:rFonts w:hint="eastAsia" w:ascii="宋体" w:hAnsi="宋体" w:cs="宋体"/>
                <w:color w:val="000000"/>
                <w:kern w:val="0"/>
                <w:szCs w:val="21"/>
                <w:highlight w:val="none"/>
                <w:lang w:val="en-US" w:eastAsia="zh-CN"/>
              </w:rPr>
            </w:pPr>
            <w:r>
              <w:rPr>
                <w:rFonts w:hint="default" w:ascii="宋体" w:hAnsi="宋体" w:cs="宋体"/>
                <w:color w:val="000000"/>
                <w:kern w:val="0"/>
                <w:szCs w:val="21"/>
                <w:highlight w:val="none"/>
                <w:lang w:val="en-US" w:eastAsia="zh-CN"/>
              </w:rPr>
              <w:t>Φ</w:t>
            </w:r>
            <w:r>
              <w:rPr>
                <w:rFonts w:hint="eastAsia" w:ascii="宋体" w:hAnsi="宋体" w:cs="宋体"/>
                <w:color w:val="000000"/>
                <w:kern w:val="0"/>
                <w:szCs w:val="21"/>
                <w:highlight w:val="none"/>
                <w:lang w:val="en-US" w:eastAsia="zh-CN"/>
              </w:rPr>
              <w:t>177.8</w:t>
            </w:r>
            <w:r>
              <w:rPr>
                <w:rFonts w:hint="default" w:ascii="宋体" w:hAnsi="宋体" w:cs="宋体"/>
                <w:color w:val="000000"/>
                <w:kern w:val="0"/>
                <w:szCs w:val="21"/>
                <w:highlight w:val="none"/>
                <w:lang w:val="en-US" w:eastAsia="zh-CN"/>
              </w:rPr>
              <w:t>*</w:t>
            </w:r>
            <w:r>
              <w:rPr>
                <w:rFonts w:hint="eastAsia" w:ascii="宋体" w:hAnsi="宋体" w:cs="宋体"/>
                <w:color w:val="000000"/>
                <w:kern w:val="0"/>
                <w:szCs w:val="21"/>
                <w:highlight w:val="none"/>
                <w:lang w:val="en-US" w:eastAsia="zh-CN"/>
              </w:rPr>
              <w:t>9.19</w:t>
            </w:r>
            <w:r>
              <w:rPr>
                <w:rFonts w:hint="default" w:ascii="宋体" w:hAnsi="宋体" w:cs="宋体"/>
                <w:color w:val="000000"/>
                <w:kern w:val="0"/>
                <w:szCs w:val="21"/>
                <w:highlight w:val="none"/>
                <w:lang w:val="en-US" w:eastAsia="zh-CN"/>
              </w:rPr>
              <w:t>mm钢级</w:t>
            </w:r>
            <w:r>
              <w:rPr>
                <w:rFonts w:hint="eastAsia" w:ascii="宋体" w:hAnsi="宋体" w:cs="宋体"/>
                <w:color w:val="000000"/>
                <w:kern w:val="0"/>
                <w:szCs w:val="21"/>
                <w:highlight w:val="none"/>
                <w:lang w:val="en-US" w:eastAsia="zh-CN"/>
              </w:rPr>
              <w:t>N80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23CF">
            <w:pPr>
              <w:widowControl/>
              <w:spacing w:line="400" w:lineRule="exact"/>
              <w:jc w:val="center"/>
              <w:rPr>
                <w:rFonts w:hint="eastAsia" w:ascii="宋体" w:hAnsi="宋体" w:cs="宋体"/>
                <w:color w:val="000000"/>
                <w:kern w:val="0"/>
                <w:szCs w:val="21"/>
                <w:highlight w:val="none"/>
                <w:lang w:val="en-US" w:eastAsia="zh-CN"/>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705A">
            <w:pPr>
              <w:widowControl/>
              <w:spacing w:line="400" w:lineRule="exact"/>
              <w:jc w:val="center"/>
              <w:rPr>
                <w:rFonts w:hint="eastAsia" w:ascii="宋体" w:hAnsi="宋体" w:cs="宋体"/>
                <w:color w:val="000000"/>
                <w:kern w:val="0"/>
                <w:szCs w:val="21"/>
                <w:highlight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0715">
            <w:pPr>
              <w:widowControl/>
              <w:spacing w:line="400" w:lineRule="exact"/>
              <w:jc w:val="center"/>
              <w:rPr>
                <w:rFonts w:hint="default" w:ascii="宋体" w:hAnsi="宋体" w:cs="宋体"/>
                <w:color w:val="000000"/>
                <w:kern w:val="0"/>
                <w:szCs w:val="21"/>
                <w:highlight w:val="none"/>
                <w:lang w:val="en-US" w:eastAsia="zh-CN"/>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5213">
            <w:pPr>
              <w:widowControl/>
              <w:spacing w:line="400" w:lineRule="exact"/>
              <w:jc w:val="center"/>
              <w:rPr>
                <w:rFonts w:hint="eastAsia" w:ascii="宋体" w:hAnsi="宋体" w:cs="宋体"/>
                <w:color w:val="000000"/>
                <w:kern w:val="0"/>
                <w:szCs w:val="21"/>
                <w:highlight w:val="none"/>
                <w:lang w:val="en-US" w:eastAsia="zh-CN"/>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CB6C">
            <w:pPr>
              <w:widowControl/>
              <w:spacing w:line="400" w:lineRule="exact"/>
              <w:jc w:val="center"/>
              <w:rPr>
                <w:rFonts w:hint="default"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46</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CC18">
            <w:pPr>
              <w:widowControl/>
              <w:spacing w:line="400" w:lineRule="exact"/>
              <w:jc w:val="center"/>
              <w:rPr>
                <w:rFonts w:hint="eastAsia" w:ascii="宋体" w:hAnsi="宋体" w:cs="宋体"/>
                <w:color w:val="000000"/>
                <w:kern w:val="0"/>
                <w:szCs w:val="21"/>
                <w:highlight w:val="none"/>
                <w:lang w:val="en-US" w:eastAsia="zh-CN"/>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C558">
            <w:pPr>
              <w:widowControl/>
              <w:spacing w:line="400" w:lineRule="exact"/>
              <w:jc w:val="center"/>
              <w:rPr>
                <w:rFonts w:hint="eastAsia" w:ascii="宋体" w:hAnsi="宋体" w:cs="宋体"/>
                <w:color w:val="000000"/>
                <w:kern w:val="0"/>
                <w:szCs w:val="21"/>
                <w:highlight w:val="none"/>
                <w:lang w:val="en-US" w:eastAsia="zh-CN"/>
              </w:rPr>
            </w:pP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D19E7">
            <w:pPr>
              <w:widowControl/>
              <w:spacing w:line="400" w:lineRule="exact"/>
              <w:jc w:val="center"/>
              <w:rPr>
                <w:rFonts w:hint="eastAsia" w:ascii="宋体" w:hAnsi="宋体" w:cs="宋体"/>
                <w:color w:val="000000"/>
                <w:kern w:val="0"/>
                <w:szCs w:val="21"/>
                <w:highlight w:val="none"/>
                <w:lang w:val="en-US" w:eastAsia="zh-CN"/>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BE05">
            <w:pPr>
              <w:widowControl/>
              <w:spacing w:line="400" w:lineRule="exact"/>
              <w:jc w:val="center"/>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保证</w:t>
            </w:r>
            <w:r>
              <w:rPr>
                <w:rFonts w:hint="default" w:ascii="宋体" w:hAnsi="宋体" w:cs="宋体"/>
                <w:color w:val="000000"/>
                <w:kern w:val="0"/>
                <w:szCs w:val="21"/>
                <w:highlight w:val="none"/>
                <w:lang w:val="en-US" w:eastAsia="zh-CN"/>
              </w:rPr>
              <w:t>不少于</w:t>
            </w:r>
            <w:r>
              <w:rPr>
                <w:rFonts w:hint="eastAsia" w:ascii="宋体" w:hAnsi="宋体" w:cs="宋体"/>
                <w:color w:val="000000"/>
                <w:kern w:val="0"/>
                <w:szCs w:val="21"/>
                <w:highlight w:val="none"/>
                <w:lang w:val="en-US" w:eastAsia="zh-CN"/>
              </w:rPr>
              <w:t>1148</w:t>
            </w:r>
            <w:r>
              <w:rPr>
                <w:rFonts w:hint="default" w:ascii="宋体" w:hAnsi="宋体" w:cs="宋体"/>
                <w:color w:val="000000"/>
                <w:kern w:val="0"/>
                <w:szCs w:val="21"/>
                <w:highlight w:val="none"/>
                <w:lang w:val="en-US" w:eastAsia="zh-CN"/>
              </w:rPr>
              <w:t>m</w:t>
            </w:r>
            <w:r>
              <w:rPr>
                <w:rFonts w:hint="eastAsia" w:ascii="宋体" w:hAnsi="宋体" w:cs="宋体"/>
                <w:color w:val="000000"/>
                <w:kern w:val="0"/>
                <w:szCs w:val="21"/>
                <w:highlight w:val="none"/>
                <w:lang w:val="en-US" w:eastAsia="zh-CN"/>
              </w:rPr>
              <w:t>需求</w:t>
            </w:r>
          </w:p>
        </w:tc>
      </w:tr>
      <w:tr w14:paraId="76EC4DA6">
        <w:tblPrEx>
          <w:tblCellMar>
            <w:top w:w="0" w:type="dxa"/>
            <w:left w:w="108" w:type="dxa"/>
            <w:bottom w:w="0" w:type="dxa"/>
            <w:right w:w="108" w:type="dxa"/>
          </w:tblCellMar>
        </w:tblPrEx>
        <w:trPr>
          <w:trHeight w:val="350"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456B">
            <w:pPr>
              <w:widowControl/>
              <w:spacing w:line="560" w:lineRule="exact"/>
              <w:jc w:val="center"/>
              <w:rPr>
                <w:rFonts w:ascii="宋体" w:hAnsi="宋体" w:cs="宋体"/>
                <w:color w:val="000000"/>
                <w:kern w:val="0"/>
                <w:szCs w:val="21"/>
                <w:highlight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D7CC">
            <w:pPr>
              <w:widowControl/>
              <w:spacing w:line="400" w:lineRule="exact"/>
              <w:rPr>
                <w:rFonts w:ascii="宋体" w:hAnsi="宋体" w:cs="宋体"/>
                <w:color w:val="000000"/>
                <w:kern w:val="0"/>
                <w:szCs w:val="21"/>
                <w:highlight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5DF7">
            <w:pPr>
              <w:widowControl/>
              <w:spacing w:line="400" w:lineRule="exact"/>
              <w:rPr>
                <w:rFonts w:ascii="宋体" w:hAnsi="宋体" w:cs="宋体"/>
                <w:color w:val="000000"/>
                <w:kern w:val="0"/>
                <w:szCs w:val="21"/>
                <w:highlight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B788">
            <w:pPr>
              <w:widowControl/>
              <w:spacing w:line="560" w:lineRule="exact"/>
              <w:ind w:firstLine="420" w:firstLineChars="200"/>
              <w:jc w:val="center"/>
              <w:rPr>
                <w:rFonts w:ascii="宋体" w:hAnsi="宋体" w:cs="宋体"/>
                <w:color w:val="000000"/>
                <w:kern w:val="0"/>
                <w:szCs w:val="21"/>
                <w:highlight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F21F">
            <w:pPr>
              <w:widowControl/>
              <w:spacing w:line="560" w:lineRule="exact"/>
              <w:ind w:firstLine="420" w:firstLineChars="200"/>
              <w:jc w:val="center"/>
              <w:rPr>
                <w:rFonts w:ascii="宋体" w:hAnsi="宋体" w:cs="宋体"/>
                <w:color w:val="000000"/>
                <w:kern w:val="0"/>
                <w:szCs w:val="21"/>
                <w:highlight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31D4">
            <w:pPr>
              <w:widowControl/>
              <w:spacing w:line="560" w:lineRule="exact"/>
              <w:ind w:firstLine="420" w:firstLineChars="200"/>
              <w:jc w:val="center"/>
              <w:rPr>
                <w:rFonts w:ascii="宋体" w:hAnsi="宋体" w:cs="宋体"/>
                <w:color w:val="000000"/>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5880">
            <w:pPr>
              <w:widowControl/>
              <w:spacing w:line="560" w:lineRule="exact"/>
              <w:rPr>
                <w:rFonts w:ascii="宋体" w:hAnsi="宋体" w:cs="宋体"/>
                <w:color w:val="000000"/>
                <w:kern w:val="0"/>
                <w:szCs w:val="21"/>
                <w:highlight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BA32">
            <w:pPr>
              <w:widowControl/>
              <w:spacing w:line="560" w:lineRule="exact"/>
              <w:rPr>
                <w:rFonts w:ascii="宋体" w:hAnsi="宋体" w:cs="宋体"/>
                <w:color w:val="000000"/>
                <w:kern w:val="0"/>
                <w:szCs w:val="21"/>
                <w:highlight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79FA">
            <w:pPr>
              <w:widowControl/>
              <w:spacing w:line="560" w:lineRule="exact"/>
              <w:rPr>
                <w:rFonts w:ascii="宋体" w:hAnsi="宋体" w:cs="宋体"/>
                <w:color w:val="000000"/>
                <w:kern w:val="0"/>
                <w:szCs w:val="21"/>
                <w:highlight w:val="none"/>
              </w:rPr>
            </w:pP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40DE3">
            <w:pPr>
              <w:widowControl/>
              <w:spacing w:line="560" w:lineRule="exact"/>
              <w:rPr>
                <w:rFonts w:ascii="宋体" w:hAnsi="宋体" w:cs="宋体"/>
                <w:color w:val="000000"/>
                <w:kern w:val="0"/>
                <w:szCs w:val="21"/>
                <w:highlight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C48B">
            <w:pPr>
              <w:widowControl/>
              <w:spacing w:line="560" w:lineRule="exact"/>
              <w:rPr>
                <w:rFonts w:ascii="宋体" w:hAnsi="宋体" w:cs="宋体"/>
                <w:color w:val="000000"/>
                <w:kern w:val="0"/>
                <w:szCs w:val="21"/>
                <w:highlight w:val="none"/>
              </w:rPr>
            </w:pPr>
          </w:p>
        </w:tc>
      </w:tr>
      <w:tr w14:paraId="1F8E50E9">
        <w:tblPrEx>
          <w:tblCellMar>
            <w:top w:w="0" w:type="dxa"/>
            <w:left w:w="108" w:type="dxa"/>
            <w:bottom w:w="0" w:type="dxa"/>
            <w:right w:w="108" w:type="dxa"/>
          </w:tblCellMar>
        </w:tblPrEx>
        <w:trPr>
          <w:trHeight w:val="350" w:hRule="atLeast"/>
          <w:jc w:val="center"/>
        </w:trPr>
        <w:tc>
          <w:tcPr>
            <w:tcW w:w="45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14BD17">
            <w:pPr>
              <w:widowControl/>
              <w:spacing w:line="560" w:lineRule="exact"/>
              <w:ind w:firstLine="420" w:firstLineChars="200"/>
              <w:jc w:val="center"/>
              <w:rPr>
                <w:rFonts w:ascii="宋体" w:hAnsi="宋体" w:cs="宋体"/>
                <w:color w:val="000000"/>
                <w:kern w:val="0"/>
                <w:szCs w:val="21"/>
                <w:highlight w:val="none"/>
              </w:rPr>
            </w:pPr>
            <w:r>
              <w:rPr>
                <w:rFonts w:hint="eastAsia" w:ascii="宋体" w:hAnsi="宋体" w:cs="宋体"/>
                <w:color w:val="000000"/>
                <w:kern w:val="0"/>
                <w:szCs w:val="21"/>
                <w:highlight w:val="none"/>
                <w:lang w:val="en-US" w:eastAsia="zh-CN"/>
              </w:rPr>
              <w:t>总金额合计</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8559">
            <w:pPr>
              <w:widowControl/>
              <w:spacing w:line="560" w:lineRule="exact"/>
              <w:rPr>
                <w:rFonts w:ascii="宋体" w:hAnsi="宋体" w:cs="宋体"/>
                <w:color w:val="000000"/>
                <w:kern w:val="0"/>
                <w:szCs w:val="21"/>
                <w:highlight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439D">
            <w:pPr>
              <w:widowControl/>
              <w:spacing w:line="560" w:lineRule="exact"/>
              <w:rPr>
                <w:rFonts w:ascii="宋体" w:hAnsi="宋体" w:cs="宋体"/>
                <w:color w:val="000000"/>
                <w:kern w:val="0"/>
                <w:szCs w:val="21"/>
                <w:highlight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7A1D">
            <w:pPr>
              <w:widowControl/>
              <w:spacing w:line="560" w:lineRule="exact"/>
              <w:rPr>
                <w:rFonts w:ascii="宋体" w:hAnsi="宋体" w:cs="宋体"/>
                <w:color w:val="000000"/>
                <w:kern w:val="0"/>
                <w:szCs w:val="21"/>
                <w:highlight w:val="none"/>
              </w:rPr>
            </w:pP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01341">
            <w:pPr>
              <w:widowControl/>
              <w:spacing w:line="560" w:lineRule="exact"/>
              <w:rPr>
                <w:rFonts w:ascii="宋体" w:hAnsi="宋体" w:cs="宋体"/>
                <w:color w:val="000000"/>
                <w:kern w:val="0"/>
                <w:szCs w:val="21"/>
                <w:highlight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F821">
            <w:pPr>
              <w:widowControl/>
              <w:spacing w:line="560" w:lineRule="exact"/>
              <w:rPr>
                <w:rFonts w:ascii="宋体" w:hAnsi="宋体" w:cs="宋体"/>
                <w:color w:val="000000"/>
                <w:kern w:val="0"/>
                <w:szCs w:val="21"/>
                <w:highlight w:val="none"/>
              </w:rPr>
            </w:pPr>
          </w:p>
        </w:tc>
      </w:tr>
      <w:tr w14:paraId="23A14A83">
        <w:tblPrEx>
          <w:tblCellMar>
            <w:top w:w="0" w:type="dxa"/>
            <w:left w:w="108" w:type="dxa"/>
            <w:bottom w:w="0" w:type="dxa"/>
            <w:right w:w="108" w:type="dxa"/>
          </w:tblCellMar>
        </w:tblPrEx>
        <w:trPr>
          <w:trHeight w:val="2006" w:hRule="atLeast"/>
          <w:jc w:val="center"/>
        </w:trPr>
        <w:tc>
          <w:tcPr>
            <w:tcW w:w="7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6E5E23">
            <w:pPr>
              <w:widowControl/>
              <w:jc w:val="left"/>
              <w:textAlignment w:val="center"/>
              <w:rPr>
                <w:rFonts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我司在此报价基础上接受优于采购文件的付款方式为：</w:t>
            </w:r>
          </w:p>
          <w:p w14:paraId="2119BEF1">
            <w:pPr>
              <w:pStyle w:val="18"/>
              <w:ind w:left="0" w:leftChars="0"/>
              <w:rPr>
                <w:highlight w:val="none"/>
                <w:u w:val="single"/>
              </w:rPr>
            </w:pPr>
            <w:r>
              <w:rPr>
                <w:rFonts w:hint="eastAsia"/>
                <w:highlight w:val="none"/>
                <w:u w:val="single"/>
              </w:rPr>
              <w:t xml:space="preserve">                                                             </w:t>
            </w:r>
          </w:p>
          <w:p w14:paraId="1A8A18E7">
            <w:pPr>
              <w:rPr>
                <w:highlight w:val="none"/>
              </w:rPr>
            </w:pPr>
            <w:r>
              <w:rPr>
                <w:rFonts w:hint="eastAsia"/>
                <w:highlight w:val="none"/>
                <w:u w:val="single"/>
              </w:rPr>
              <w:t xml:space="preserve">                                                             </w:t>
            </w:r>
          </w:p>
          <w:p w14:paraId="339A82D4">
            <w:pPr>
              <w:widowControl/>
              <w:jc w:val="left"/>
              <w:textAlignment w:val="center"/>
              <w:rPr>
                <w:rFonts w:ascii="宋体" w:hAnsi="宋体" w:cs="宋体"/>
                <w:color w:val="000000"/>
                <w:kern w:val="0"/>
                <w:sz w:val="28"/>
                <w:szCs w:val="28"/>
                <w:highlight w:val="none"/>
                <w:lang w:bidi="ar"/>
              </w:rPr>
            </w:pP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1729D">
            <w:pPr>
              <w:widowControl/>
              <w:jc w:val="left"/>
              <w:textAlignment w:val="center"/>
              <w:rPr>
                <w:rFonts w:ascii="宋体" w:hAnsi="宋体" w:cs="宋体"/>
                <w:color w:val="000000"/>
                <w:kern w:val="0"/>
                <w:sz w:val="28"/>
                <w:szCs w:val="28"/>
                <w:highlight w:val="none"/>
                <w:lang w:bidi="ar"/>
              </w:rPr>
            </w:pPr>
          </w:p>
        </w:tc>
      </w:tr>
      <w:tr w14:paraId="2FA105F2">
        <w:tblPrEx>
          <w:tblCellMar>
            <w:top w:w="0" w:type="dxa"/>
            <w:left w:w="108" w:type="dxa"/>
            <w:bottom w:w="0" w:type="dxa"/>
            <w:right w:w="108" w:type="dxa"/>
          </w:tblCellMar>
        </w:tblPrEx>
        <w:trPr>
          <w:trHeight w:val="882"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0EC8">
            <w:pPr>
              <w:widowControl/>
              <w:jc w:val="center"/>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备注</w:t>
            </w:r>
          </w:p>
        </w:tc>
        <w:tc>
          <w:tcPr>
            <w:tcW w:w="69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7CBE31">
            <w:pPr>
              <w:pStyle w:val="19"/>
              <w:widowControl/>
              <w:shd w:val="clear" w:color="auto" w:fill="FFFFFF"/>
              <w:spacing w:beforeAutospacing="0" w:afterAutospacing="0" w:line="560" w:lineRule="exact"/>
              <w:rPr>
                <w:rFonts w:hint="eastAsia"/>
                <w:highlight w:val="none"/>
              </w:rPr>
            </w:pPr>
            <w:r>
              <w:rPr>
                <w:rFonts w:hint="eastAsia"/>
                <w:highlight w:val="none"/>
              </w:rPr>
              <w:t>上述采购数量以</w:t>
            </w:r>
            <w:r>
              <w:rPr>
                <w:rFonts w:hint="eastAsia"/>
                <w:highlight w:val="none"/>
                <w:lang w:val="en-US" w:eastAsia="zh-CN"/>
              </w:rPr>
              <w:t>现场需求</w:t>
            </w:r>
            <w:r>
              <w:rPr>
                <w:rFonts w:hint="eastAsia"/>
                <w:highlight w:val="none"/>
              </w:rPr>
              <w:t>米数要求为准，据实结算</w:t>
            </w:r>
            <w:r>
              <w:rPr>
                <w:rFonts w:hint="eastAsia"/>
                <w:highlight w:val="none"/>
                <w:lang w:eastAsia="zh-CN"/>
              </w:rPr>
              <w:t>。</w:t>
            </w:r>
            <w:r>
              <w:rPr>
                <w:rFonts w:hint="eastAsia"/>
                <w:highlight w:val="none"/>
                <w:lang w:val="en-US" w:eastAsia="zh-CN"/>
              </w:rPr>
              <w:t>必须要注明套管</w:t>
            </w:r>
            <w:r>
              <w:rPr>
                <w:rFonts w:hint="eastAsia" w:ascii="宋体" w:hAnsi="宋体" w:cs="宋体"/>
                <w:color w:val="000000"/>
                <w:kern w:val="0"/>
                <w:szCs w:val="21"/>
                <w:highlight w:val="none"/>
                <w:lang w:val="en-US" w:eastAsia="zh-CN"/>
              </w:rPr>
              <w:t>品牌、</w:t>
            </w:r>
            <w:r>
              <w:rPr>
                <w:rFonts w:hint="eastAsia"/>
                <w:highlight w:val="none"/>
                <w:lang w:val="en-US" w:eastAsia="zh-CN"/>
              </w:rPr>
              <w:t>光管生产厂家及生产加工单位名称。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0285">
            <w:pPr>
              <w:pStyle w:val="19"/>
              <w:widowControl/>
              <w:shd w:val="clear" w:color="auto" w:fill="FFFFFF"/>
              <w:spacing w:beforeAutospacing="0" w:afterAutospacing="0" w:line="560" w:lineRule="exact"/>
              <w:rPr>
                <w:rFonts w:hint="eastAsia"/>
                <w:highlight w:val="none"/>
              </w:rPr>
            </w:pPr>
          </w:p>
        </w:tc>
      </w:tr>
    </w:tbl>
    <w:p w14:paraId="599D75BF">
      <w:pPr>
        <w:spacing w:line="360" w:lineRule="auto"/>
        <w:ind w:firstLine="480" w:firstLineChars="200"/>
        <w:rPr>
          <w:rFonts w:ascii="Cambria" w:hAnsi="Cambria"/>
          <w:sz w:val="24"/>
          <w:highlight w:val="none"/>
        </w:rPr>
      </w:pPr>
      <w:r>
        <w:rPr>
          <w:rFonts w:hint="eastAsia" w:ascii="Cambria" w:hAnsi="Cambria"/>
          <w:sz w:val="24"/>
          <w:highlight w:val="none"/>
        </w:rPr>
        <w:t>谈判响应人（盖章）：</w:t>
      </w:r>
    </w:p>
    <w:p w14:paraId="042FFB9E">
      <w:pPr>
        <w:spacing w:line="360" w:lineRule="auto"/>
        <w:ind w:firstLine="480" w:firstLineChars="200"/>
        <w:rPr>
          <w:rFonts w:ascii="Cambria" w:hAnsi="Cambria"/>
          <w:sz w:val="24"/>
          <w:highlight w:val="none"/>
        </w:rPr>
      </w:pPr>
      <w:r>
        <w:rPr>
          <w:rFonts w:hint="eastAsia" w:ascii="Cambria" w:hAnsi="Cambria"/>
          <w:sz w:val="24"/>
          <w:highlight w:val="none"/>
        </w:rPr>
        <w:t>法定代表人或委托代理人</w:t>
      </w:r>
      <w:r>
        <w:rPr>
          <w:rFonts w:hint="eastAsia" w:hAnsi="Cambria"/>
          <w:sz w:val="24"/>
          <w:highlight w:val="none"/>
        </w:rPr>
        <w:t>（签字或盖章）</w:t>
      </w:r>
      <w:r>
        <w:rPr>
          <w:rFonts w:hint="eastAsia" w:ascii="Cambria" w:hAnsi="Cambria"/>
          <w:sz w:val="24"/>
          <w:highlight w:val="none"/>
        </w:rPr>
        <w:t>：</w:t>
      </w:r>
    </w:p>
    <w:p w14:paraId="127AC54E">
      <w:pPr>
        <w:spacing w:line="360" w:lineRule="auto"/>
        <w:ind w:firstLine="480" w:firstLineChars="200"/>
        <w:rPr>
          <w:rFonts w:ascii="Cambria" w:hAnsi="Cambria"/>
          <w:sz w:val="24"/>
          <w:highlight w:val="none"/>
        </w:rPr>
      </w:pPr>
      <w:r>
        <w:rPr>
          <w:rFonts w:hint="eastAsia" w:ascii="Cambria" w:hAnsi="Cambria"/>
          <w:sz w:val="24"/>
          <w:highlight w:val="none"/>
        </w:rPr>
        <w:t xml:space="preserve">  年      月     日</w:t>
      </w:r>
    </w:p>
    <w:p w14:paraId="381BD157">
      <w:pPr>
        <w:rPr>
          <w:rFonts w:ascii="Cambria" w:hAnsi="Cambria"/>
          <w:sz w:val="24"/>
          <w:highlight w:val="none"/>
        </w:rPr>
      </w:pPr>
      <w:r>
        <w:rPr>
          <w:rFonts w:hint="eastAsia" w:ascii="Cambria" w:hAnsi="Cambria"/>
          <w:sz w:val="24"/>
          <w:highlight w:val="none"/>
        </w:rPr>
        <w:br w:type="page"/>
      </w:r>
    </w:p>
    <w:p w14:paraId="7D2942C1">
      <w:pPr>
        <w:rPr>
          <w:rFonts w:ascii="Cambria" w:hAnsi="Cambria"/>
          <w:sz w:val="24"/>
          <w:highlight w:val="none"/>
        </w:rPr>
      </w:pPr>
    </w:p>
    <w:p w14:paraId="53803C30">
      <w:pPr>
        <w:spacing w:line="360" w:lineRule="auto"/>
        <w:jc w:val="center"/>
        <w:rPr>
          <w:rStyle w:val="29"/>
          <w:rFonts w:ascii="宋体" w:hAnsi="宋体" w:cstheme="minorBidi"/>
          <w:b w:val="0"/>
          <w:highlight w:val="none"/>
        </w:rPr>
      </w:pPr>
      <w:bookmarkStart w:id="39" w:name="_Toc1604"/>
      <w:r>
        <w:rPr>
          <w:rStyle w:val="29"/>
          <w:rFonts w:hint="eastAsia" w:ascii="宋体" w:hAnsi="宋体" w:cstheme="minorBidi"/>
          <w:b w:val="0"/>
          <w:highlight w:val="none"/>
          <w:lang w:val="en-US"/>
        </w:rPr>
        <w:t>三</w:t>
      </w:r>
      <w:r>
        <w:rPr>
          <w:rStyle w:val="29"/>
          <w:rFonts w:hint="eastAsia" w:ascii="宋体" w:hAnsi="宋体" w:cstheme="minorBidi"/>
          <w:b w:val="0"/>
          <w:highlight w:val="none"/>
        </w:rPr>
        <w:t>、法定代表人身份证明</w:t>
      </w:r>
      <w:bookmarkEnd w:id="39"/>
    </w:p>
    <w:p w14:paraId="4FD76C60">
      <w:pPr>
        <w:spacing w:line="360" w:lineRule="auto"/>
        <w:ind w:firstLine="400" w:firstLineChars="200"/>
        <w:rPr>
          <w:rFonts w:ascii="宋体" w:hAnsi="宋体" w:cs="宋体"/>
          <w:sz w:val="20"/>
          <w:highlight w:val="none"/>
        </w:rPr>
      </w:pPr>
    </w:p>
    <w:p w14:paraId="4C81B5B4">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谈判响应人名称：</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w:t>
      </w:r>
    </w:p>
    <w:p w14:paraId="40418B72">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单位性质：</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w:t>
      </w:r>
    </w:p>
    <w:p w14:paraId="7779B056">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地址：</w:t>
      </w:r>
      <w:r>
        <w:rPr>
          <w:rFonts w:hint="eastAsia" w:ascii="宋体" w:hAnsi="宋体" w:cs="宋体"/>
          <w:sz w:val="32"/>
          <w:szCs w:val="32"/>
          <w:highlight w:val="none"/>
          <w:u w:val="single"/>
        </w:rPr>
        <w:t xml:space="preserve">                                   </w:t>
      </w:r>
    </w:p>
    <w:p w14:paraId="45D8F7AB">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经营期限：</w:t>
      </w:r>
      <w:r>
        <w:rPr>
          <w:rFonts w:hint="eastAsia" w:ascii="宋体" w:hAnsi="宋体" w:cs="宋体"/>
          <w:sz w:val="32"/>
          <w:szCs w:val="32"/>
          <w:highlight w:val="none"/>
          <w:u w:val="single"/>
        </w:rPr>
        <w:t xml:space="preserve">                               </w:t>
      </w:r>
    </w:p>
    <w:p w14:paraId="6FC46E8D">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姓名：</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性别：</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年龄：</w:t>
      </w:r>
      <w:r>
        <w:rPr>
          <w:rFonts w:hint="eastAsia" w:ascii="宋体" w:hAnsi="宋体" w:cs="宋体"/>
          <w:sz w:val="32"/>
          <w:szCs w:val="32"/>
          <w:highlight w:val="none"/>
          <w:u w:val="single"/>
        </w:rPr>
        <w:t xml:space="preserve">        </w:t>
      </w:r>
      <w:r>
        <w:rPr>
          <w:rFonts w:hint="eastAsia" w:ascii="宋体" w:hAnsi="宋体" w:cs="宋体"/>
          <w:sz w:val="32"/>
          <w:szCs w:val="32"/>
          <w:highlight w:val="none"/>
        </w:rPr>
        <w:t>职务：</w:t>
      </w:r>
      <w:r>
        <w:rPr>
          <w:rFonts w:hint="eastAsia" w:ascii="宋体" w:hAnsi="宋体" w:cs="宋体"/>
          <w:sz w:val="32"/>
          <w:szCs w:val="32"/>
          <w:highlight w:val="none"/>
          <w:u w:val="single"/>
        </w:rPr>
        <w:t xml:space="preserve">          </w:t>
      </w:r>
    </w:p>
    <w:p w14:paraId="060A0B12">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系</w:t>
      </w:r>
      <w:r>
        <w:rPr>
          <w:rFonts w:hint="eastAsia" w:ascii="宋体" w:hAnsi="宋体" w:cs="宋体"/>
          <w:sz w:val="32"/>
          <w:szCs w:val="32"/>
          <w:highlight w:val="none"/>
          <w:u w:val="single"/>
        </w:rPr>
        <w:t xml:space="preserve">                           （谈判响应人名称）</w:t>
      </w:r>
      <w:r>
        <w:rPr>
          <w:rFonts w:hint="eastAsia" w:ascii="宋体" w:hAnsi="宋体" w:cs="宋体"/>
          <w:sz w:val="32"/>
          <w:szCs w:val="32"/>
          <w:highlight w:val="none"/>
        </w:rPr>
        <w:t>的法定代表人。</w:t>
      </w:r>
    </w:p>
    <w:p w14:paraId="19EA4084">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 xml:space="preserve">特此证明。                       </w:t>
      </w:r>
    </w:p>
    <w:p w14:paraId="534A4CCF">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附：法定代表人身份证复印件</w:t>
      </w:r>
    </w:p>
    <w:p w14:paraId="5BC680B5">
      <w:pPr>
        <w:spacing w:line="560" w:lineRule="exact"/>
        <w:ind w:firstLine="640" w:firstLineChars="200"/>
        <w:rPr>
          <w:rFonts w:ascii="仿宋" w:hAnsi="仿宋" w:eastAsia="仿宋"/>
          <w:sz w:val="32"/>
          <w:szCs w:val="32"/>
          <w:highlight w:val="none"/>
        </w:rPr>
      </w:pPr>
    </w:p>
    <w:p w14:paraId="265A293A">
      <w:pPr>
        <w:spacing w:line="560" w:lineRule="exact"/>
        <w:ind w:firstLine="640" w:firstLineChars="200"/>
        <w:rPr>
          <w:rFonts w:ascii="仿宋" w:hAnsi="仿宋" w:eastAsia="仿宋"/>
          <w:sz w:val="32"/>
          <w:szCs w:val="32"/>
          <w:highlight w:val="none"/>
        </w:rPr>
      </w:pPr>
    </w:p>
    <w:p w14:paraId="613F4CF0">
      <w:pPr>
        <w:spacing w:line="560" w:lineRule="exact"/>
        <w:ind w:firstLine="640" w:firstLineChars="200"/>
        <w:rPr>
          <w:rFonts w:ascii="仿宋" w:hAnsi="仿宋" w:eastAsia="仿宋"/>
          <w:sz w:val="32"/>
          <w:szCs w:val="32"/>
          <w:highlight w:val="none"/>
        </w:rPr>
      </w:pPr>
    </w:p>
    <w:p w14:paraId="4D4EC734">
      <w:pPr>
        <w:spacing w:line="560" w:lineRule="exact"/>
        <w:ind w:firstLine="640" w:firstLineChars="200"/>
        <w:rPr>
          <w:rFonts w:ascii="仿宋" w:hAnsi="仿宋" w:eastAsia="仿宋"/>
          <w:sz w:val="32"/>
          <w:szCs w:val="32"/>
          <w:highlight w:val="none"/>
        </w:rPr>
      </w:pPr>
    </w:p>
    <w:p w14:paraId="7F9DEA1A">
      <w:pPr>
        <w:spacing w:line="560" w:lineRule="exact"/>
        <w:rPr>
          <w:rFonts w:ascii="仿宋" w:hAnsi="仿宋" w:eastAsia="仿宋"/>
          <w:sz w:val="32"/>
          <w:szCs w:val="32"/>
          <w:highlight w:val="none"/>
        </w:rPr>
      </w:pPr>
    </w:p>
    <w:p w14:paraId="51141FE6">
      <w:pPr>
        <w:spacing w:line="560" w:lineRule="exact"/>
        <w:rPr>
          <w:rFonts w:ascii="仿宋" w:hAnsi="仿宋" w:eastAsia="仿宋"/>
          <w:sz w:val="32"/>
          <w:szCs w:val="32"/>
          <w:highlight w:val="none"/>
        </w:rPr>
      </w:pPr>
    </w:p>
    <w:p w14:paraId="7238E474">
      <w:pPr>
        <w:spacing w:line="560" w:lineRule="exact"/>
        <w:ind w:firstLine="640" w:firstLineChars="200"/>
        <w:jc w:val="right"/>
        <w:rPr>
          <w:rFonts w:ascii="宋体" w:hAnsi="宋体" w:cs="宋体"/>
          <w:sz w:val="32"/>
          <w:szCs w:val="32"/>
          <w:highlight w:val="none"/>
        </w:rPr>
      </w:pPr>
      <w:r>
        <w:rPr>
          <w:rFonts w:hint="eastAsia" w:ascii="宋体" w:hAnsi="宋体" w:cs="宋体"/>
          <w:sz w:val="32"/>
          <w:szCs w:val="32"/>
          <w:highlight w:val="none"/>
        </w:rPr>
        <w:t xml:space="preserve">  </w:t>
      </w:r>
    </w:p>
    <w:p w14:paraId="7CFF2112">
      <w:pPr>
        <w:spacing w:line="560" w:lineRule="exact"/>
        <w:ind w:firstLine="640" w:firstLineChars="200"/>
        <w:jc w:val="right"/>
        <w:rPr>
          <w:rFonts w:ascii="宋体" w:hAnsi="宋体" w:cs="宋体"/>
          <w:sz w:val="32"/>
          <w:szCs w:val="32"/>
          <w:highlight w:val="none"/>
        </w:rPr>
      </w:pPr>
      <w:r>
        <w:rPr>
          <w:rFonts w:hint="eastAsia" w:ascii="宋体" w:hAnsi="宋体" w:cs="宋体"/>
          <w:sz w:val="32"/>
          <w:szCs w:val="32"/>
          <w:highlight w:val="none"/>
        </w:rPr>
        <w:t>谈判响应人：</w:t>
      </w:r>
      <w:r>
        <w:rPr>
          <w:rFonts w:hint="eastAsia" w:ascii="宋体" w:hAnsi="宋体" w:cs="宋体"/>
          <w:sz w:val="32"/>
          <w:szCs w:val="32"/>
          <w:highlight w:val="none"/>
          <w:u w:val="single"/>
        </w:rPr>
        <w:t xml:space="preserve">               </w:t>
      </w:r>
      <w:r>
        <w:rPr>
          <w:rFonts w:hint="eastAsia" w:ascii="宋体" w:hAnsi="宋体" w:cs="宋体"/>
          <w:sz w:val="32"/>
          <w:szCs w:val="32"/>
          <w:highlight w:val="none"/>
        </w:rPr>
        <w:t>（盖单位章）</w:t>
      </w:r>
    </w:p>
    <w:p w14:paraId="6B5D2DE1">
      <w:pPr>
        <w:spacing w:line="560" w:lineRule="exact"/>
        <w:ind w:firstLine="640" w:firstLineChars="200"/>
        <w:jc w:val="right"/>
        <w:rPr>
          <w:rFonts w:ascii="宋体" w:hAnsi="宋体" w:cs="宋体"/>
          <w:sz w:val="32"/>
          <w:szCs w:val="32"/>
          <w:highlight w:val="none"/>
        </w:rPr>
      </w:pPr>
      <w:r>
        <w:rPr>
          <w:rFonts w:hint="eastAsia" w:ascii="宋体" w:hAnsi="宋体" w:cs="宋体"/>
          <w:sz w:val="32"/>
          <w:szCs w:val="32"/>
          <w:highlight w:val="none"/>
        </w:rPr>
        <w:t xml:space="preserve">             </w:t>
      </w:r>
      <w:r>
        <w:rPr>
          <w:rFonts w:hint="eastAsia" w:ascii="宋体" w:hAnsi="宋体" w:cs="宋体"/>
          <w:sz w:val="32"/>
          <w:szCs w:val="32"/>
          <w:highlight w:val="none"/>
          <w:u w:val="single"/>
        </w:rPr>
        <w:t xml:space="preserve">       </w:t>
      </w:r>
      <w:r>
        <w:rPr>
          <w:rFonts w:hint="eastAsia" w:ascii="宋体" w:hAnsi="宋体" w:cs="宋体"/>
          <w:sz w:val="32"/>
          <w:szCs w:val="32"/>
          <w:highlight w:val="none"/>
        </w:rPr>
        <w:t>年</w:t>
      </w:r>
      <w:r>
        <w:rPr>
          <w:rFonts w:hint="eastAsia" w:ascii="宋体" w:hAnsi="宋体" w:cs="宋体"/>
          <w:sz w:val="32"/>
          <w:szCs w:val="32"/>
          <w:highlight w:val="none"/>
          <w:u w:val="single"/>
        </w:rPr>
        <w:t xml:space="preserve">       </w:t>
      </w:r>
      <w:r>
        <w:rPr>
          <w:rFonts w:hint="eastAsia" w:ascii="宋体" w:hAnsi="宋体" w:cs="宋体"/>
          <w:sz w:val="32"/>
          <w:szCs w:val="32"/>
          <w:highlight w:val="none"/>
        </w:rPr>
        <w:t>月</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日 </w:t>
      </w:r>
    </w:p>
    <w:p w14:paraId="4D165F8E">
      <w:pPr>
        <w:spacing w:line="360" w:lineRule="auto"/>
        <w:ind w:right="210"/>
        <w:rPr>
          <w:rFonts w:ascii="黑体" w:hAnsi="黑体" w:eastAsia="黑体" w:cs="黑体"/>
          <w:sz w:val="32"/>
          <w:szCs w:val="32"/>
          <w:highlight w:val="none"/>
        </w:rPr>
      </w:pPr>
      <w:r>
        <w:rPr>
          <w:rFonts w:hint="eastAsia" w:ascii="宋体" w:hAnsi="宋体" w:cs="宋体"/>
          <w:sz w:val="28"/>
          <w:szCs w:val="21"/>
          <w:highlight w:val="none"/>
        </w:rPr>
        <w:br w:type="page"/>
      </w:r>
    </w:p>
    <w:p w14:paraId="3F5287FB">
      <w:pPr>
        <w:jc w:val="center"/>
        <w:rPr>
          <w:rStyle w:val="29"/>
          <w:rFonts w:ascii="宋体" w:hAnsi="宋体" w:cstheme="minorBidi"/>
          <w:b w:val="0"/>
          <w:highlight w:val="none"/>
        </w:rPr>
      </w:pPr>
      <w:r>
        <w:rPr>
          <w:rStyle w:val="29"/>
          <w:rFonts w:hint="eastAsia" w:ascii="宋体" w:hAnsi="宋体" w:cstheme="minorBidi"/>
          <w:b w:val="0"/>
          <w:highlight w:val="none"/>
          <w:lang w:val="en-US"/>
        </w:rPr>
        <w:t>四</w:t>
      </w:r>
      <w:r>
        <w:rPr>
          <w:rStyle w:val="29"/>
          <w:rFonts w:hint="eastAsia" w:ascii="宋体" w:hAnsi="宋体" w:cstheme="minorBidi"/>
          <w:b w:val="0"/>
          <w:highlight w:val="none"/>
        </w:rPr>
        <w:t>、法定代表人授权书</w:t>
      </w:r>
    </w:p>
    <w:p w14:paraId="2B6CCB23">
      <w:pPr>
        <w:spacing w:line="530" w:lineRule="exact"/>
        <w:ind w:firstLine="420"/>
        <w:rPr>
          <w:rFonts w:ascii="宋体" w:hAnsi="宋体"/>
          <w:szCs w:val="21"/>
          <w:highlight w:val="none"/>
        </w:rPr>
      </w:pPr>
      <w:r>
        <w:rPr>
          <w:rFonts w:hint="eastAsia" w:ascii="宋体" w:hAnsi="宋体"/>
          <w:szCs w:val="21"/>
          <w:highlight w:val="none"/>
        </w:rPr>
        <w:t>本授权书声明：注册于[</w:t>
      </w:r>
      <w:r>
        <w:rPr>
          <w:rFonts w:hint="eastAsia" w:ascii="宋体" w:hAnsi="宋体"/>
          <w:szCs w:val="21"/>
          <w:highlight w:val="none"/>
          <w:u w:val="single"/>
        </w:rPr>
        <w:t>国家或地区的名称</w:t>
      </w:r>
      <w:r>
        <w:rPr>
          <w:rFonts w:hint="eastAsia" w:ascii="宋体" w:hAnsi="宋体"/>
          <w:szCs w:val="21"/>
          <w:highlight w:val="none"/>
        </w:rPr>
        <w:t>]的[</w:t>
      </w:r>
      <w:r>
        <w:rPr>
          <w:rFonts w:hint="eastAsia" w:ascii="宋体" w:hAnsi="宋体"/>
          <w:szCs w:val="21"/>
          <w:highlight w:val="none"/>
          <w:u w:val="single"/>
        </w:rPr>
        <w:t>公司名称</w:t>
      </w:r>
      <w:r>
        <w:rPr>
          <w:rFonts w:hint="eastAsia" w:ascii="宋体" w:hAnsi="宋体"/>
          <w:szCs w:val="21"/>
          <w:highlight w:val="none"/>
        </w:rPr>
        <w:t>]的在下面签字或签</w:t>
      </w:r>
      <w:r>
        <w:rPr>
          <w:rFonts w:ascii="宋体" w:hAnsi="宋体"/>
          <w:szCs w:val="21"/>
          <w:highlight w:val="none"/>
        </w:rPr>
        <w:t>章</w:t>
      </w:r>
      <w:r>
        <w:rPr>
          <w:rFonts w:hint="eastAsia" w:ascii="宋体" w:hAnsi="宋体"/>
          <w:szCs w:val="21"/>
          <w:highlight w:val="none"/>
        </w:rPr>
        <w:t>的[</w:t>
      </w:r>
      <w:r>
        <w:rPr>
          <w:rFonts w:hint="eastAsia" w:ascii="宋体" w:hAnsi="宋体"/>
          <w:szCs w:val="21"/>
          <w:highlight w:val="none"/>
          <w:u w:val="single"/>
        </w:rPr>
        <w:t>法定代表人姓名、职务</w:t>
      </w:r>
      <w:r>
        <w:rPr>
          <w:rFonts w:hint="eastAsia" w:ascii="宋体" w:hAnsi="宋体"/>
          <w:szCs w:val="21"/>
          <w:highlight w:val="none"/>
        </w:rPr>
        <w:t>]</w:t>
      </w:r>
      <w:r>
        <w:rPr>
          <w:rFonts w:ascii="宋体" w:hAnsi="宋体"/>
          <w:szCs w:val="21"/>
          <w:highlight w:val="none"/>
        </w:rPr>
        <w:t>（身份证号码为：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代表本公司授权[</w:t>
      </w:r>
      <w:r>
        <w:rPr>
          <w:rFonts w:ascii="宋体" w:hAnsi="宋体"/>
          <w:szCs w:val="21"/>
          <w:highlight w:val="none"/>
          <w:u w:val="single"/>
        </w:rPr>
        <w:t>公司</w:t>
      </w:r>
      <w:r>
        <w:rPr>
          <w:rFonts w:hint="eastAsia" w:ascii="宋体" w:hAnsi="宋体"/>
          <w:szCs w:val="21"/>
          <w:highlight w:val="none"/>
          <w:u w:val="single"/>
        </w:rPr>
        <w:t>名称</w:t>
      </w:r>
      <w:r>
        <w:rPr>
          <w:rFonts w:hint="eastAsia" w:ascii="宋体" w:hAnsi="宋体"/>
          <w:szCs w:val="21"/>
          <w:highlight w:val="none"/>
        </w:rPr>
        <w:t>]的在下面签字的[</w:t>
      </w:r>
      <w:r>
        <w:rPr>
          <w:rFonts w:hint="eastAsia" w:ascii="宋体" w:hAnsi="宋体"/>
          <w:szCs w:val="21"/>
          <w:highlight w:val="none"/>
          <w:u w:val="single"/>
        </w:rPr>
        <w:t>被授权人的姓名、职务</w:t>
      </w:r>
      <w:r>
        <w:rPr>
          <w:rFonts w:hint="eastAsia" w:ascii="宋体" w:hAnsi="宋体"/>
          <w:szCs w:val="21"/>
          <w:highlight w:val="none"/>
        </w:rPr>
        <w:t>]</w:t>
      </w:r>
      <w:r>
        <w:rPr>
          <w:rFonts w:ascii="宋体" w:hAnsi="宋体"/>
          <w:szCs w:val="21"/>
          <w:highlight w:val="none"/>
        </w:rPr>
        <w:t>（身份证号码为：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为本公司的合法代理人，就[</w:t>
      </w:r>
      <w:r>
        <w:rPr>
          <w:rFonts w:hint="eastAsia" w:ascii="宋体" w:hAnsi="宋体"/>
          <w:szCs w:val="21"/>
          <w:highlight w:val="none"/>
          <w:u w:val="single"/>
        </w:rPr>
        <w:t>项目名称、</w:t>
      </w:r>
      <w:r>
        <w:rPr>
          <w:rFonts w:ascii="宋体" w:hAnsi="宋体"/>
          <w:szCs w:val="21"/>
          <w:highlight w:val="none"/>
          <w:u w:val="single"/>
        </w:rPr>
        <w:t>项目</w:t>
      </w:r>
      <w:r>
        <w:rPr>
          <w:rFonts w:hint="eastAsia" w:ascii="宋体" w:hAnsi="宋体"/>
          <w:szCs w:val="21"/>
          <w:highlight w:val="none"/>
          <w:u w:val="single"/>
        </w:rPr>
        <w:t>编号</w:t>
      </w:r>
      <w:r>
        <w:rPr>
          <w:rFonts w:hint="eastAsia" w:ascii="宋体" w:hAnsi="宋体"/>
          <w:szCs w:val="21"/>
          <w:highlight w:val="none"/>
        </w:rPr>
        <w:t>]进行</w:t>
      </w:r>
      <w:r>
        <w:rPr>
          <w:rFonts w:hint="eastAsia" w:ascii="宋体" w:hAnsi="宋体"/>
          <w:szCs w:val="21"/>
          <w:highlight w:val="none"/>
          <w:lang w:eastAsia="zh-CN"/>
        </w:rPr>
        <w:t>响应</w:t>
      </w:r>
      <w:r>
        <w:rPr>
          <w:rFonts w:hint="eastAsia" w:ascii="宋体" w:hAnsi="宋体"/>
          <w:szCs w:val="21"/>
          <w:highlight w:val="none"/>
        </w:rPr>
        <w:t>，以本公司名义处理开</w:t>
      </w:r>
      <w:r>
        <w:rPr>
          <w:rFonts w:ascii="宋体" w:hAnsi="宋体"/>
          <w:szCs w:val="21"/>
          <w:highlight w:val="none"/>
        </w:rPr>
        <w:t>标</w:t>
      </w:r>
      <w:r>
        <w:rPr>
          <w:rFonts w:hint="eastAsia" w:ascii="宋体" w:hAnsi="宋体"/>
          <w:szCs w:val="21"/>
          <w:highlight w:val="none"/>
        </w:rPr>
        <w:t>、评标过程中发生的一切事务。</w:t>
      </w:r>
    </w:p>
    <w:p w14:paraId="5BF6E6BE">
      <w:pPr>
        <w:spacing w:line="530" w:lineRule="exact"/>
        <w:ind w:firstLine="420"/>
        <w:rPr>
          <w:rFonts w:ascii="宋体" w:hAnsi="宋体"/>
          <w:szCs w:val="21"/>
          <w:highlight w:val="none"/>
        </w:rPr>
      </w:pPr>
      <w:r>
        <w:rPr>
          <w:rFonts w:hint="eastAsia" w:ascii="宋体" w:hAnsi="宋体"/>
          <w:szCs w:val="21"/>
          <w:highlight w:val="none"/>
        </w:rPr>
        <w:t>同时我公司承诺：</w:t>
      </w:r>
    </w:p>
    <w:p w14:paraId="5E3DC246">
      <w:pPr>
        <w:spacing w:line="530" w:lineRule="exact"/>
        <w:ind w:firstLine="420"/>
        <w:rPr>
          <w:rFonts w:ascii="宋体" w:hAnsi="宋体"/>
          <w:szCs w:val="21"/>
          <w:highlight w:val="none"/>
        </w:rPr>
      </w:pPr>
      <w:r>
        <w:rPr>
          <w:rFonts w:hint="eastAsia" w:ascii="宋体" w:hAnsi="宋体"/>
          <w:szCs w:val="21"/>
          <w:highlight w:val="none"/>
        </w:rPr>
        <w:t>1.我公司本项目被授权人联系方式如下：</w:t>
      </w:r>
    </w:p>
    <w:p w14:paraId="7B63924A">
      <w:pPr>
        <w:spacing w:line="530" w:lineRule="exact"/>
        <w:ind w:firstLine="420"/>
        <w:rPr>
          <w:rFonts w:ascii="宋体" w:hAnsi="宋体"/>
          <w:szCs w:val="21"/>
          <w:highlight w:val="none"/>
        </w:rPr>
      </w:pPr>
      <w:r>
        <w:rPr>
          <w:rFonts w:hint="eastAsia" w:ascii="宋体" w:hAnsi="宋体"/>
          <w:szCs w:val="21"/>
          <w:highlight w:val="none"/>
        </w:rPr>
        <w:t>手机号：              ；微信号：               ；</w:t>
      </w:r>
    </w:p>
    <w:p w14:paraId="4119CBDD">
      <w:pPr>
        <w:spacing w:line="530" w:lineRule="exact"/>
        <w:ind w:firstLine="420"/>
        <w:rPr>
          <w:rFonts w:ascii="宋体" w:hAnsi="宋体"/>
          <w:szCs w:val="21"/>
          <w:highlight w:val="none"/>
        </w:rPr>
      </w:pPr>
      <w:r>
        <w:rPr>
          <w:rFonts w:hint="eastAsia" w:ascii="宋体" w:hAnsi="宋体"/>
          <w:szCs w:val="21"/>
          <w:highlight w:val="none"/>
        </w:rPr>
        <w:t>QQ号：               ；电子邮箱：              。</w:t>
      </w:r>
    </w:p>
    <w:p w14:paraId="57A2CE4C">
      <w:pPr>
        <w:spacing w:line="530" w:lineRule="exact"/>
        <w:ind w:firstLine="420"/>
        <w:rPr>
          <w:rFonts w:ascii="宋体" w:hAnsi="宋体" w:cs="等线"/>
          <w:szCs w:val="21"/>
          <w:highlight w:val="none"/>
        </w:rPr>
      </w:pPr>
      <w:r>
        <w:rPr>
          <w:rFonts w:hint="eastAsia" w:ascii="宋体" w:hAnsi="宋体"/>
          <w:szCs w:val="21"/>
          <w:highlight w:val="none"/>
        </w:rPr>
        <w:t>2.我公司对开标、评标过程中发生的与本项目有关的一切事物</w:t>
      </w:r>
      <w:r>
        <w:rPr>
          <w:rFonts w:hint="eastAsia" w:ascii="宋体" w:hAnsi="宋体" w:cs="等线"/>
          <w:szCs w:val="21"/>
          <w:highlight w:val="none"/>
        </w:rPr>
        <w:t>、我公司被授权人的</w:t>
      </w:r>
      <w:r>
        <w:rPr>
          <w:rFonts w:hint="eastAsia" w:ascii="宋体" w:hAnsi="宋体"/>
          <w:szCs w:val="21"/>
          <w:highlight w:val="none"/>
        </w:rPr>
        <w:t>手机、</w:t>
      </w:r>
      <w:r>
        <w:rPr>
          <w:rFonts w:ascii="宋体" w:hAnsi="宋体"/>
          <w:szCs w:val="21"/>
          <w:highlight w:val="none"/>
        </w:rPr>
        <w:t>微信</w:t>
      </w:r>
      <w:r>
        <w:rPr>
          <w:rFonts w:hint="eastAsia" w:ascii="宋体" w:hAnsi="宋体"/>
          <w:szCs w:val="21"/>
          <w:highlight w:val="none"/>
        </w:rPr>
        <w:t>、</w:t>
      </w:r>
      <w:r>
        <w:rPr>
          <w:rFonts w:ascii="宋体" w:hAnsi="宋体"/>
          <w:szCs w:val="21"/>
          <w:highlight w:val="none"/>
        </w:rPr>
        <w:t>QQ</w:t>
      </w:r>
      <w:r>
        <w:rPr>
          <w:rFonts w:hint="eastAsia" w:ascii="宋体" w:hAnsi="宋体"/>
          <w:szCs w:val="21"/>
          <w:highlight w:val="none"/>
        </w:rPr>
        <w:t>、电子邮件</w:t>
      </w:r>
      <w:r>
        <w:rPr>
          <w:rFonts w:hint="eastAsia" w:ascii="宋体" w:hAnsi="宋体" w:cs="等线"/>
          <w:szCs w:val="21"/>
          <w:highlight w:val="none"/>
        </w:rPr>
        <w:t>等方式的沟通结果均予以承认。</w:t>
      </w:r>
    </w:p>
    <w:p w14:paraId="4F86A92C">
      <w:pPr>
        <w:spacing w:line="530" w:lineRule="exact"/>
        <w:ind w:firstLine="420"/>
        <w:rPr>
          <w:rFonts w:ascii="宋体" w:hAnsi="宋体"/>
          <w:szCs w:val="21"/>
          <w:highlight w:val="none"/>
        </w:rPr>
      </w:pPr>
      <w:r>
        <w:rPr>
          <w:rFonts w:hint="eastAsia" w:ascii="宋体" w:hAnsi="宋体"/>
          <w:szCs w:val="21"/>
          <w:highlight w:val="none"/>
        </w:rPr>
        <w:t>3.我公司对开、评标过程中所需的任何澄清与说明予以及时配合。</w:t>
      </w:r>
    </w:p>
    <w:p w14:paraId="590B2E19">
      <w:pPr>
        <w:spacing w:line="530" w:lineRule="exact"/>
        <w:ind w:firstLine="420"/>
        <w:rPr>
          <w:rFonts w:ascii="宋体" w:hAnsi="宋体"/>
          <w:szCs w:val="21"/>
          <w:highlight w:val="none"/>
        </w:rPr>
      </w:pPr>
      <w:r>
        <w:rPr>
          <w:rFonts w:hint="eastAsia" w:ascii="宋体" w:hAnsi="宋体"/>
          <w:szCs w:val="21"/>
          <w:highlight w:val="none"/>
        </w:rPr>
        <w:t>5.我公司同意：如果我公司竞争谈判文件没有按照上述要求进行密封，在开标现场出现内、外层信封（或箱子）均没有密封完好的情况，贵方可以视同我公司</w:t>
      </w:r>
      <w:r>
        <w:rPr>
          <w:rFonts w:hint="eastAsia" w:ascii="宋体" w:hAnsi="宋体"/>
          <w:szCs w:val="21"/>
          <w:highlight w:val="none"/>
          <w:lang w:eastAsia="zh-CN"/>
        </w:rPr>
        <w:t>响应</w:t>
      </w:r>
      <w:r>
        <w:rPr>
          <w:rFonts w:hint="eastAsia" w:ascii="宋体" w:hAnsi="宋体"/>
          <w:szCs w:val="21"/>
          <w:highlight w:val="none"/>
        </w:rPr>
        <w:t>无效。</w:t>
      </w:r>
    </w:p>
    <w:p w14:paraId="3F7FB301">
      <w:pPr>
        <w:spacing w:line="530" w:lineRule="exact"/>
        <w:ind w:firstLine="420"/>
        <w:rPr>
          <w:rFonts w:ascii="宋体" w:hAnsi="宋体"/>
          <w:szCs w:val="21"/>
          <w:highlight w:val="none"/>
        </w:rPr>
      </w:pPr>
    </w:p>
    <w:p w14:paraId="65740335">
      <w:pPr>
        <w:spacing w:line="530" w:lineRule="exact"/>
        <w:ind w:firstLine="420"/>
        <w:rPr>
          <w:rFonts w:ascii="宋体" w:hAnsi="宋体"/>
          <w:szCs w:val="21"/>
          <w:highlight w:val="none"/>
        </w:rPr>
      </w:pPr>
      <w:r>
        <w:rPr>
          <w:rFonts w:hint="eastAsia" w:ascii="宋体" w:hAnsi="宋体"/>
          <w:szCs w:val="21"/>
          <w:highlight w:val="none"/>
        </w:rPr>
        <w:t>本授权书于202[</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14:paraId="1EFC225F">
      <w:pPr>
        <w:spacing w:line="530" w:lineRule="exact"/>
        <w:ind w:firstLine="210" w:firstLineChars="100"/>
        <w:rPr>
          <w:rFonts w:ascii="宋体" w:hAnsi="宋体"/>
          <w:szCs w:val="21"/>
          <w:highlight w:val="none"/>
        </w:rPr>
      </w:pPr>
    </w:p>
    <w:p w14:paraId="588AC18C">
      <w:pPr>
        <w:spacing w:line="530" w:lineRule="exact"/>
        <w:ind w:firstLine="210" w:firstLineChars="100"/>
        <w:rPr>
          <w:rFonts w:ascii="宋体" w:hAnsi="宋体"/>
          <w:szCs w:val="21"/>
          <w:highlight w:val="none"/>
        </w:rPr>
      </w:pPr>
    </w:p>
    <w:p w14:paraId="041D42C2">
      <w:pPr>
        <w:spacing w:line="530" w:lineRule="exact"/>
        <w:rPr>
          <w:rFonts w:ascii="宋体" w:hAnsi="宋体"/>
          <w:szCs w:val="21"/>
          <w:highlight w:val="none"/>
          <w:u w:val="single"/>
        </w:rPr>
      </w:pPr>
      <w:r>
        <w:rPr>
          <w:rFonts w:hint="eastAsia" w:ascii="宋体" w:hAnsi="宋体"/>
          <w:szCs w:val="21"/>
          <w:highlight w:val="none"/>
        </w:rPr>
        <w:t>谈判响应人名称（</w:t>
      </w:r>
      <w:r>
        <w:rPr>
          <w:rFonts w:ascii="宋体" w:hAnsi="宋体"/>
          <w:szCs w:val="21"/>
          <w:highlight w:val="none"/>
        </w:rPr>
        <w:t>公章</w:t>
      </w:r>
      <w:r>
        <w:rPr>
          <w:rFonts w:hint="eastAsia" w:ascii="宋体" w:hAnsi="宋体"/>
          <w:szCs w:val="21"/>
          <w:highlight w:val="none"/>
        </w:rPr>
        <w:t>）</w:t>
      </w:r>
      <w:r>
        <w:rPr>
          <w:rFonts w:hint="eastAsia" w:ascii="宋体" w:hAnsi="宋体"/>
          <w:szCs w:val="21"/>
          <w:highlight w:val="none"/>
          <w:u w:val="single"/>
        </w:rPr>
        <w:t xml:space="preserve">                            </w:t>
      </w:r>
    </w:p>
    <w:p w14:paraId="69BD4B22">
      <w:pPr>
        <w:spacing w:line="530" w:lineRule="exact"/>
        <w:rPr>
          <w:rFonts w:ascii="宋体" w:hAnsi="宋体"/>
          <w:szCs w:val="21"/>
          <w:highlight w:val="none"/>
          <w:u w:val="single"/>
        </w:rPr>
      </w:pPr>
      <w:r>
        <w:rPr>
          <w:rFonts w:hint="eastAsia" w:ascii="宋体" w:hAnsi="宋体"/>
          <w:szCs w:val="21"/>
          <w:highlight w:val="none"/>
        </w:rPr>
        <w:t>法定代表人签字或签章</w:t>
      </w:r>
      <w:r>
        <w:rPr>
          <w:rFonts w:hint="eastAsia" w:ascii="宋体" w:hAnsi="宋体"/>
          <w:szCs w:val="21"/>
          <w:highlight w:val="none"/>
          <w:u w:val="single"/>
        </w:rPr>
        <w:t xml:space="preserve">                          </w:t>
      </w:r>
    </w:p>
    <w:p w14:paraId="2471980B">
      <w:pPr>
        <w:spacing w:line="530" w:lineRule="exact"/>
        <w:rPr>
          <w:rFonts w:ascii="宋体" w:hAnsi="宋体"/>
          <w:szCs w:val="21"/>
          <w:highlight w:val="none"/>
          <w:u w:val="single"/>
        </w:rPr>
      </w:pPr>
      <w:r>
        <w:rPr>
          <w:rFonts w:hint="eastAsia" w:ascii="宋体" w:hAnsi="宋体"/>
          <w:szCs w:val="21"/>
          <w:highlight w:val="none"/>
        </w:rPr>
        <w:t>被授权人签字</w:t>
      </w:r>
      <w:r>
        <w:rPr>
          <w:rFonts w:hint="eastAsia" w:ascii="宋体" w:hAnsi="宋体"/>
          <w:szCs w:val="21"/>
          <w:highlight w:val="none"/>
          <w:u w:val="single"/>
        </w:rPr>
        <w:t xml:space="preserve">                                  </w:t>
      </w:r>
    </w:p>
    <w:p w14:paraId="2C223D1E">
      <w:pPr>
        <w:pStyle w:val="18"/>
        <w:ind w:left="0" w:leftChars="0"/>
        <w:rPr>
          <w:highlight w:val="none"/>
        </w:rPr>
      </w:pPr>
    </w:p>
    <w:p w14:paraId="6778BA0B">
      <w:pPr>
        <w:spacing w:line="360" w:lineRule="auto"/>
        <w:rPr>
          <w:rFonts w:hint="eastAsia" w:ascii="宋体" w:cs="宋体"/>
          <w:szCs w:val="21"/>
          <w:highlight w:val="none"/>
        </w:rPr>
      </w:pPr>
    </w:p>
    <w:p w14:paraId="124D7DEA">
      <w:pPr>
        <w:spacing w:line="360" w:lineRule="auto"/>
        <w:rPr>
          <w:rFonts w:hint="eastAsia" w:ascii="宋体" w:cs="宋体"/>
          <w:szCs w:val="21"/>
          <w:highlight w:val="none"/>
        </w:rPr>
      </w:pPr>
    </w:p>
    <w:p w14:paraId="339CAA11">
      <w:pPr>
        <w:spacing w:line="360" w:lineRule="auto"/>
        <w:rPr>
          <w:rFonts w:hint="eastAsia" w:ascii="宋体" w:cs="宋体"/>
          <w:szCs w:val="21"/>
          <w:highlight w:val="none"/>
        </w:rPr>
      </w:pPr>
    </w:p>
    <w:p w14:paraId="2032C5BB">
      <w:pPr>
        <w:spacing w:line="360" w:lineRule="auto"/>
        <w:rPr>
          <w:rFonts w:hint="eastAsia" w:ascii="宋体" w:cs="宋体"/>
          <w:szCs w:val="21"/>
          <w:highlight w:val="none"/>
        </w:rPr>
      </w:pPr>
    </w:p>
    <w:p w14:paraId="7659044D">
      <w:pPr>
        <w:spacing w:line="360" w:lineRule="auto"/>
        <w:rPr>
          <w:rFonts w:ascii="宋体" w:cs="宋体"/>
          <w:szCs w:val="21"/>
          <w:highlight w:val="none"/>
        </w:rPr>
      </w:pPr>
      <w:r>
        <w:rPr>
          <w:rFonts w:hint="eastAsia" w:ascii="宋体" w:cs="宋体"/>
          <w:szCs w:val="21"/>
          <w:highlight w:val="none"/>
        </w:rPr>
        <w:t>附：</w:t>
      </w:r>
    </w:p>
    <w:p w14:paraId="45192E1B">
      <w:pPr>
        <w:spacing w:line="360" w:lineRule="auto"/>
        <w:rPr>
          <w:rFonts w:ascii="宋体" w:cs="宋体"/>
          <w:szCs w:val="21"/>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271145</wp:posOffset>
                </wp:positionV>
                <wp:extent cx="2977515" cy="1924685"/>
                <wp:effectExtent l="4445" t="4445" r="8890" b="13970"/>
                <wp:wrapNone/>
                <wp:docPr id="2" name="圆角矩形 2"/>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4.5pt;margin-top:21.35pt;height:151.55pt;width:234.45pt;z-index:251661312;mso-width-relative:page;mso-height-relative:page;" fillcolor="#FFFFFF" filled="t" stroked="t" coordsize="21600,21600" arcsize="0.166666666666667" o:gfxdata="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T9b9tcAAAAJ&#10;AQAADwAAAAAAAAABACAAAAAiAAAAZHJzL2Rvd25yZXYueG1sUEsBAhQAFAAAAAgAh07iQEJMzx4d&#10;AgAATAQAAA4AAAAAAAAAAQAgAAAAJgEAAGRycy9lMm9Eb2MueG1sUEsFBgAAAAAGAAYAWQEAALUF&#10;AAAAAA==&#10;">
                <v:fill on="t" focussize="0,0"/>
                <v:stroke color="#000000" joinstyle="round"/>
                <v:imagedata o:title=""/>
                <o:lock v:ext="edit" aspectratio="f"/>
              </v:roundrect>
            </w:pict>
          </mc:Fallback>
        </mc:AlternateContent>
      </w:r>
      <w:r>
        <w:rPr>
          <w:rFonts w:hint="eastAsia" w:ascii="宋体" w:cs="宋体"/>
          <w:szCs w:val="21"/>
          <w:highlight w:val="none"/>
        </w:rPr>
        <w:t>法定代表人身份证复印件（正反面，</w:t>
      </w:r>
      <w:r>
        <w:rPr>
          <w:rFonts w:ascii="宋体"/>
          <w:highlight w:val="none"/>
        </w:rPr>
        <w:t>并</w:t>
      </w:r>
      <w:r>
        <w:rPr>
          <w:rFonts w:hint="eastAsia" w:ascii="宋体"/>
          <w:highlight w:val="none"/>
        </w:rPr>
        <w:t>加</w:t>
      </w:r>
      <w:r>
        <w:rPr>
          <w:rFonts w:ascii="宋体"/>
          <w:highlight w:val="none"/>
        </w:rPr>
        <w:t>盖公章</w:t>
      </w:r>
      <w:r>
        <w:rPr>
          <w:rFonts w:hint="eastAsia" w:ascii="宋体" w:cs="宋体"/>
          <w:szCs w:val="21"/>
          <w:highlight w:val="none"/>
        </w:rPr>
        <w:t>）</w:t>
      </w:r>
    </w:p>
    <w:p w14:paraId="2772B581">
      <w:pPr>
        <w:spacing w:line="360" w:lineRule="auto"/>
        <w:rPr>
          <w:rFonts w:ascii="宋体" w:cs="宋体"/>
          <w:szCs w:val="21"/>
          <w:highlight w:val="none"/>
        </w:rPr>
      </w:pPr>
    </w:p>
    <w:p w14:paraId="4A0EF911">
      <w:pPr>
        <w:spacing w:line="360" w:lineRule="auto"/>
        <w:rPr>
          <w:rFonts w:ascii="宋体" w:cs="宋体"/>
          <w:szCs w:val="21"/>
          <w:highlight w:val="none"/>
        </w:rPr>
      </w:pPr>
    </w:p>
    <w:p w14:paraId="64C472EE">
      <w:pPr>
        <w:spacing w:line="360" w:lineRule="auto"/>
        <w:rPr>
          <w:rFonts w:ascii="宋体" w:cs="宋体"/>
          <w:szCs w:val="21"/>
          <w:highlight w:val="none"/>
        </w:rPr>
      </w:pPr>
    </w:p>
    <w:p w14:paraId="17061371">
      <w:pPr>
        <w:spacing w:line="360" w:lineRule="auto"/>
        <w:rPr>
          <w:rFonts w:ascii="宋体" w:cs="宋体"/>
          <w:szCs w:val="21"/>
          <w:highlight w:val="none"/>
        </w:rPr>
      </w:pPr>
    </w:p>
    <w:p w14:paraId="1BE1968E">
      <w:pPr>
        <w:spacing w:line="360" w:lineRule="auto"/>
        <w:rPr>
          <w:rFonts w:ascii="宋体" w:cs="宋体"/>
          <w:szCs w:val="21"/>
          <w:highlight w:val="none"/>
        </w:rPr>
      </w:pPr>
    </w:p>
    <w:p w14:paraId="7200C40E">
      <w:pPr>
        <w:spacing w:line="360" w:lineRule="auto"/>
        <w:rPr>
          <w:rFonts w:ascii="宋体" w:cs="宋体"/>
          <w:szCs w:val="21"/>
          <w:highlight w:val="none"/>
        </w:rPr>
      </w:pPr>
    </w:p>
    <w:p w14:paraId="4AFFC76A">
      <w:pPr>
        <w:spacing w:line="360" w:lineRule="auto"/>
        <w:rPr>
          <w:rFonts w:ascii="宋体" w:hAnsi="宋体"/>
          <w:highlight w:val="none"/>
        </w:rPr>
      </w:pPr>
    </w:p>
    <w:p w14:paraId="0786561C">
      <w:pPr>
        <w:spacing w:line="360" w:lineRule="auto"/>
        <w:rPr>
          <w:rFonts w:ascii="宋体" w:hAnsi="宋体"/>
          <w:highlight w:val="none"/>
          <w:u w:val="singl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-71120</wp:posOffset>
                </wp:positionH>
                <wp:positionV relativeFrom="paragraph">
                  <wp:posOffset>290195</wp:posOffset>
                </wp:positionV>
                <wp:extent cx="2977515" cy="1924685"/>
                <wp:effectExtent l="4445" t="4445" r="8890" b="13970"/>
                <wp:wrapNone/>
                <wp:docPr id="1" name="圆角矩形 1"/>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5.6pt;margin-top:22.85pt;height:151.55pt;width:234.45pt;z-index:251662336;mso-width-relative:page;mso-height-relative:page;" fillcolor="#FFFFFF" filled="t" stroked="t" coordsize="21600,21600" arcsize="0.166666666666667" o:gfxdata="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k0T/81gAAAAoB&#10;AAAPAAAAAAAAAAEAIAAAACIAAABkcnMvZG93bnJldi54bWxQSwECFAAUAAAACACHTuJATVgysx0C&#10;AABMBAAADgAAAAAAAAABACAAAAAlAQAAZHJzL2Uyb0RvYy54bWxQSwUGAAAAAAYABgBZAQAAtAUA&#10;AAAA&#10;">
                <v:fill on="t" focussize="0,0"/>
                <v:stroke color="#000000" joinstyle="round"/>
                <v:imagedata o:title=""/>
                <o:lock v:ext="edit" aspectratio="f"/>
              </v:roundrect>
            </w:pict>
          </mc:Fallback>
        </mc:AlternateContent>
      </w:r>
      <w:r>
        <w:rPr>
          <w:rFonts w:hint="eastAsia" w:ascii="宋体" w:hAnsi="宋体"/>
          <w:highlight w:val="none"/>
        </w:rPr>
        <w:t>被授权人</w:t>
      </w:r>
      <w:r>
        <w:rPr>
          <w:rFonts w:hint="eastAsia" w:ascii="宋体" w:cs="宋体"/>
          <w:szCs w:val="21"/>
          <w:highlight w:val="none"/>
        </w:rPr>
        <w:t>身份证复印件（正反面，</w:t>
      </w:r>
      <w:r>
        <w:rPr>
          <w:rFonts w:ascii="宋体"/>
          <w:highlight w:val="none"/>
        </w:rPr>
        <w:t>并</w:t>
      </w:r>
      <w:r>
        <w:rPr>
          <w:rFonts w:hint="eastAsia" w:ascii="宋体"/>
          <w:highlight w:val="none"/>
        </w:rPr>
        <w:t>加</w:t>
      </w:r>
      <w:r>
        <w:rPr>
          <w:rFonts w:ascii="宋体"/>
          <w:highlight w:val="none"/>
        </w:rPr>
        <w:t>盖公章</w:t>
      </w:r>
      <w:r>
        <w:rPr>
          <w:rFonts w:hint="eastAsia" w:ascii="宋体" w:cs="宋体"/>
          <w:szCs w:val="21"/>
          <w:highlight w:val="none"/>
        </w:rPr>
        <w:t>）</w:t>
      </w:r>
    </w:p>
    <w:p w14:paraId="4F9EE0CF">
      <w:pPr>
        <w:rPr>
          <w:rFonts w:ascii="宋体" w:hAnsi="宋体"/>
          <w:sz w:val="24"/>
          <w:highlight w:val="none"/>
        </w:rPr>
      </w:pPr>
    </w:p>
    <w:p w14:paraId="796F4152">
      <w:pPr>
        <w:rPr>
          <w:rFonts w:ascii="宋体" w:hAnsi="宋体"/>
          <w:sz w:val="24"/>
          <w:highlight w:val="none"/>
        </w:rPr>
      </w:pPr>
    </w:p>
    <w:p w14:paraId="2631111B">
      <w:pPr>
        <w:rPr>
          <w:rFonts w:ascii="宋体" w:hAnsi="宋体"/>
          <w:sz w:val="24"/>
          <w:highlight w:val="none"/>
        </w:rPr>
      </w:pPr>
    </w:p>
    <w:p w14:paraId="76B69D2A">
      <w:pPr>
        <w:rPr>
          <w:rFonts w:ascii="宋体" w:hAnsi="宋体"/>
          <w:sz w:val="24"/>
          <w:highlight w:val="none"/>
        </w:rPr>
      </w:pPr>
    </w:p>
    <w:p w14:paraId="787B1010">
      <w:pPr>
        <w:rPr>
          <w:rFonts w:ascii="宋体" w:hAnsi="宋体"/>
          <w:sz w:val="24"/>
          <w:highlight w:val="none"/>
        </w:rPr>
      </w:pPr>
    </w:p>
    <w:p w14:paraId="37A58211">
      <w:pPr>
        <w:spacing w:line="360" w:lineRule="auto"/>
        <w:rPr>
          <w:rFonts w:ascii="宋体" w:hAnsi="宋体"/>
          <w:highlight w:val="none"/>
          <w:u w:val="single"/>
        </w:rPr>
      </w:pPr>
    </w:p>
    <w:p w14:paraId="69AF0C7B">
      <w:pPr>
        <w:rPr>
          <w:highlight w:val="none"/>
        </w:rPr>
      </w:pPr>
    </w:p>
    <w:p w14:paraId="3CFEE125">
      <w:pPr>
        <w:spacing w:line="360" w:lineRule="auto"/>
        <w:rPr>
          <w:rFonts w:ascii="黑体" w:eastAsia="黑体"/>
          <w:b/>
          <w:sz w:val="36"/>
          <w:szCs w:val="24"/>
          <w:highlight w:val="none"/>
        </w:rPr>
      </w:pPr>
    </w:p>
    <w:p w14:paraId="3AD8DFE2">
      <w:pPr>
        <w:spacing w:line="360" w:lineRule="auto"/>
        <w:rPr>
          <w:rFonts w:ascii="黑体" w:eastAsia="黑体"/>
          <w:b/>
          <w:sz w:val="36"/>
          <w:szCs w:val="24"/>
          <w:highlight w:val="none"/>
        </w:rPr>
      </w:pPr>
    </w:p>
    <w:p w14:paraId="532DD559">
      <w:pPr>
        <w:spacing w:line="360" w:lineRule="auto"/>
        <w:rPr>
          <w:rFonts w:ascii="黑体" w:eastAsia="黑体"/>
          <w:b/>
          <w:sz w:val="36"/>
          <w:szCs w:val="24"/>
          <w:highlight w:val="none"/>
        </w:rPr>
      </w:pPr>
    </w:p>
    <w:p w14:paraId="44BD9D36">
      <w:pPr>
        <w:spacing w:line="360" w:lineRule="auto"/>
        <w:rPr>
          <w:rFonts w:ascii="黑体" w:eastAsia="黑体"/>
          <w:b/>
          <w:sz w:val="36"/>
          <w:szCs w:val="24"/>
          <w:highlight w:val="none"/>
        </w:rPr>
      </w:pPr>
    </w:p>
    <w:p w14:paraId="31DD99D7">
      <w:pPr>
        <w:spacing w:line="360" w:lineRule="auto"/>
        <w:rPr>
          <w:rFonts w:ascii="黑体" w:eastAsia="黑体"/>
          <w:b/>
          <w:sz w:val="36"/>
          <w:szCs w:val="24"/>
          <w:highlight w:val="none"/>
        </w:rPr>
      </w:pPr>
    </w:p>
    <w:p w14:paraId="5C371924">
      <w:pPr>
        <w:spacing w:line="360" w:lineRule="auto"/>
        <w:rPr>
          <w:rFonts w:ascii="黑体" w:eastAsia="黑体"/>
          <w:b/>
          <w:sz w:val="36"/>
          <w:szCs w:val="24"/>
          <w:highlight w:val="none"/>
        </w:rPr>
      </w:pPr>
    </w:p>
    <w:p w14:paraId="2322D4F4">
      <w:pPr>
        <w:spacing w:line="360" w:lineRule="auto"/>
        <w:rPr>
          <w:rFonts w:ascii="黑体" w:eastAsia="黑体"/>
          <w:b/>
          <w:sz w:val="36"/>
          <w:szCs w:val="24"/>
          <w:highlight w:val="none"/>
        </w:rPr>
      </w:pPr>
    </w:p>
    <w:p w14:paraId="06A54BA0">
      <w:pPr>
        <w:spacing w:line="360" w:lineRule="auto"/>
        <w:rPr>
          <w:rFonts w:ascii="黑体" w:eastAsia="黑体"/>
          <w:b/>
          <w:sz w:val="36"/>
          <w:szCs w:val="24"/>
          <w:highlight w:val="none"/>
        </w:rPr>
      </w:pPr>
    </w:p>
    <w:p w14:paraId="3AA26BDD">
      <w:pPr>
        <w:spacing w:line="360" w:lineRule="auto"/>
        <w:rPr>
          <w:rFonts w:ascii="黑体" w:eastAsia="黑体"/>
          <w:b/>
          <w:sz w:val="36"/>
          <w:szCs w:val="24"/>
          <w:highlight w:val="none"/>
        </w:rPr>
      </w:pPr>
    </w:p>
    <w:p w14:paraId="23F4740A">
      <w:pPr>
        <w:pStyle w:val="18"/>
        <w:rPr>
          <w:rFonts w:ascii="黑体" w:eastAsia="黑体"/>
          <w:b/>
          <w:sz w:val="36"/>
          <w:szCs w:val="24"/>
          <w:highlight w:val="none"/>
        </w:rPr>
      </w:pPr>
    </w:p>
    <w:p w14:paraId="2E68D089">
      <w:pPr>
        <w:rPr>
          <w:highlight w:val="none"/>
        </w:rPr>
      </w:pPr>
    </w:p>
    <w:p w14:paraId="0B629995">
      <w:pPr>
        <w:spacing w:line="360" w:lineRule="auto"/>
        <w:jc w:val="center"/>
        <w:rPr>
          <w:rFonts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lang w:val="en-US" w:eastAsia="zh-CN"/>
        </w:rPr>
        <w:t>五</w:t>
      </w:r>
      <w:r>
        <w:rPr>
          <w:rFonts w:hint="eastAsia" w:ascii="黑体" w:hAnsi="仿宋_GB2312" w:eastAsia="黑体"/>
          <w:bCs/>
          <w:color w:val="000000"/>
          <w:kern w:val="44"/>
          <w:sz w:val="32"/>
          <w:szCs w:val="32"/>
          <w:highlight w:val="none"/>
        </w:rPr>
        <w:t>、谈判响应人廉洁承诺书</w:t>
      </w:r>
    </w:p>
    <w:p w14:paraId="59BF8D51">
      <w:pPr>
        <w:spacing w:line="510" w:lineRule="exact"/>
        <w:rPr>
          <w:rFonts w:ascii="宋体" w:hAnsi="宋体"/>
          <w:sz w:val="32"/>
          <w:szCs w:val="32"/>
          <w:highlight w:val="none"/>
        </w:rPr>
      </w:pPr>
      <w:r>
        <w:rPr>
          <w:rFonts w:hint="eastAsia" w:ascii="宋体" w:hAnsi="宋体"/>
          <w:sz w:val="32"/>
          <w:szCs w:val="32"/>
          <w:highlight w:val="none"/>
        </w:rPr>
        <w:t>江苏长江地质勘查院：</w:t>
      </w:r>
    </w:p>
    <w:p w14:paraId="3FB5DCE2">
      <w:pPr>
        <w:spacing w:line="510" w:lineRule="exact"/>
        <w:ind w:firstLine="420"/>
        <w:rPr>
          <w:rFonts w:ascii="宋体" w:hAnsi="宋体" w:cs="等线"/>
          <w:sz w:val="32"/>
          <w:szCs w:val="32"/>
          <w:highlight w:val="none"/>
        </w:rPr>
      </w:pPr>
      <w:r>
        <w:rPr>
          <w:rFonts w:hint="eastAsia" w:ascii="宋体" w:hAnsi="宋体" w:cs="等线"/>
          <w:sz w:val="32"/>
          <w:szCs w:val="32"/>
          <w:highlight w:val="none"/>
        </w:rPr>
        <w:t>为维护公平竞争的市场秩序，我方自愿在参与贵方组织招 标采购（合作）等商业往来活动中，加强有关人员廉洁从业管 理，恪守商业道德，从源头预防和遏制违法、违规、违纪行为发生，特做出以下承诺：</w:t>
      </w:r>
    </w:p>
    <w:p w14:paraId="561F2158">
      <w:pPr>
        <w:spacing w:line="510" w:lineRule="exact"/>
        <w:ind w:firstLine="420"/>
        <w:rPr>
          <w:rFonts w:ascii="宋体" w:hAnsi="宋体" w:cs="等线"/>
          <w:sz w:val="32"/>
          <w:szCs w:val="32"/>
          <w:highlight w:val="none"/>
        </w:rPr>
      </w:pPr>
      <w:r>
        <w:rPr>
          <w:rFonts w:hint="eastAsia" w:ascii="宋体" w:hAnsi="宋体" w:cs="等线"/>
          <w:sz w:val="32"/>
          <w:szCs w:val="32"/>
          <w:highlight w:val="none"/>
        </w:rPr>
        <w:t>一、严格遵守国家有关法律法规，坚持诚实守信原则，恪 守商业道德，规范商务人员廉洁从业行为。</w:t>
      </w:r>
    </w:p>
    <w:p w14:paraId="70D753A8">
      <w:pPr>
        <w:spacing w:line="510" w:lineRule="exact"/>
        <w:ind w:firstLine="420"/>
        <w:rPr>
          <w:rFonts w:ascii="宋体" w:hAnsi="宋体" w:cs="等线"/>
          <w:sz w:val="32"/>
          <w:szCs w:val="32"/>
          <w:highlight w:val="none"/>
        </w:rPr>
      </w:pPr>
      <w:r>
        <w:rPr>
          <w:rFonts w:hint="eastAsia" w:ascii="宋体" w:hAnsi="宋体" w:cs="等线"/>
          <w:sz w:val="32"/>
          <w:szCs w:val="32"/>
          <w:highlight w:val="none"/>
        </w:rPr>
        <w:t>二、决不伙同他人串标、围标或非法排挤竞争对手，决不 在商业活动中提供虚假资料，决不发生损害贵方合法权益等行 为，决不从事妨碍正常交易的其他违法行为。</w:t>
      </w:r>
    </w:p>
    <w:p w14:paraId="7D699D19">
      <w:pPr>
        <w:spacing w:line="510" w:lineRule="exact"/>
        <w:ind w:firstLine="420"/>
        <w:rPr>
          <w:rFonts w:ascii="宋体" w:hAnsi="宋体" w:cs="等线"/>
          <w:sz w:val="32"/>
          <w:szCs w:val="32"/>
          <w:highlight w:val="none"/>
        </w:rPr>
      </w:pPr>
      <w:r>
        <w:rPr>
          <w:rFonts w:hint="eastAsia" w:ascii="宋体" w:hAnsi="宋体" w:cs="等线"/>
          <w:sz w:val="32"/>
          <w:szCs w:val="32"/>
          <w:highlight w:val="none"/>
        </w:rPr>
        <w:t>三、决不违规获取贵方保密商业活动涉及的所有相关信息，决不与贵方工作人员(含工作人员的配偶、子女及亲属等，下同) 合谋进行弄虚作假、串通</w:t>
      </w:r>
      <w:r>
        <w:rPr>
          <w:rFonts w:hint="eastAsia" w:ascii="宋体" w:hAnsi="宋体" w:cs="等线"/>
          <w:sz w:val="32"/>
          <w:szCs w:val="32"/>
          <w:highlight w:val="none"/>
          <w:lang w:eastAsia="zh-CN"/>
        </w:rPr>
        <w:t>采购</w:t>
      </w:r>
      <w:r>
        <w:rPr>
          <w:rFonts w:hint="eastAsia" w:ascii="宋体" w:hAnsi="宋体" w:cs="等线"/>
          <w:sz w:val="32"/>
          <w:szCs w:val="32"/>
          <w:highlight w:val="none"/>
        </w:rPr>
        <w:t>等违规活动。</w:t>
      </w:r>
    </w:p>
    <w:p w14:paraId="2B221613">
      <w:pPr>
        <w:spacing w:line="510" w:lineRule="exact"/>
        <w:ind w:firstLine="420"/>
        <w:rPr>
          <w:rFonts w:ascii="宋体" w:hAnsi="宋体" w:cs="等线"/>
          <w:sz w:val="32"/>
          <w:szCs w:val="32"/>
          <w:highlight w:val="none"/>
        </w:rPr>
      </w:pPr>
      <w:r>
        <w:rPr>
          <w:rFonts w:hint="eastAsia" w:ascii="宋体" w:hAnsi="宋体" w:cs="等线"/>
          <w:sz w:val="32"/>
          <w:szCs w:val="32"/>
          <w:highlight w:val="none"/>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2A386FF9">
      <w:pPr>
        <w:spacing w:line="510" w:lineRule="exact"/>
        <w:ind w:firstLine="420"/>
        <w:rPr>
          <w:rFonts w:ascii="宋体" w:hAnsi="宋体" w:cs="等线"/>
          <w:sz w:val="32"/>
          <w:szCs w:val="32"/>
          <w:highlight w:val="none"/>
        </w:rPr>
      </w:pPr>
      <w:r>
        <w:rPr>
          <w:rFonts w:hint="eastAsia" w:ascii="宋体" w:hAnsi="宋体" w:cs="等线"/>
          <w:sz w:val="32"/>
          <w:szCs w:val="32"/>
          <w:highlight w:val="none"/>
        </w:rPr>
        <w:t>五、决不为贵方工作人员提供和安排有可能影响公平、公 正交易的宴请、健身、度假、旅游、娱乐等活动。</w:t>
      </w:r>
    </w:p>
    <w:p w14:paraId="4DA110CE">
      <w:pPr>
        <w:spacing w:line="510" w:lineRule="exact"/>
        <w:ind w:firstLine="420"/>
        <w:rPr>
          <w:rFonts w:ascii="宋体" w:hAnsi="宋体" w:cs="等线"/>
          <w:sz w:val="32"/>
          <w:szCs w:val="32"/>
          <w:highlight w:val="none"/>
        </w:rPr>
      </w:pPr>
      <w:r>
        <w:rPr>
          <w:rFonts w:hint="eastAsia" w:ascii="宋体" w:hAnsi="宋体" w:cs="等线"/>
          <w:sz w:val="32"/>
          <w:szCs w:val="32"/>
          <w:highlight w:val="none"/>
        </w:rPr>
        <w:t>六、决不为贵方工作人员投资入股、个人借款或买卖股票、 债券等提供方便。</w:t>
      </w:r>
    </w:p>
    <w:p w14:paraId="42C0A9A2">
      <w:pPr>
        <w:spacing w:line="510" w:lineRule="exact"/>
        <w:ind w:firstLine="420"/>
        <w:rPr>
          <w:rFonts w:ascii="宋体" w:hAnsi="宋体" w:cs="等线"/>
          <w:sz w:val="32"/>
          <w:szCs w:val="32"/>
          <w:highlight w:val="none"/>
        </w:rPr>
      </w:pPr>
      <w:r>
        <w:rPr>
          <w:rFonts w:hint="eastAsia" w:ascii="宋体" w:hAnsi="宋体" w:cs="等线"/>
          <w:sz w:val="32"/>
          <w:szCs w:val="32"/>
          <w:highlight w:val="none"/>
        </w:rPr>
        <w:t>七、决不为贵方工作人员购买或装修住房、婚丧嫁娶、配 偶子女上学或工作安排以及出国出境、旅游等提供方便。</w:t>
      </w:r>
    </w:p>
    <w:p w14:paraId="0BB4429E">
      <w:pPr>
        <w:spacing w:line="510" w:lineRule="exact"/>
        <w:ind w:firstLine="420"/>
        <w:rPr>
          <w:rFonts w:ascii="宋体" w:hAnsi="宋体" w:cs="等线"/>
          <w:sz w:val="32"/>
          <w:szCs w:val="32"/>
          <w:highlight w:val="none"/>
        </w:rPr>
      </w:pPr>
      <w:r>
        <w:rPr>
          <w:rFonts w:hint="eastAsia" w:ascii="宋体" w:hAnsi="宋体" w:cs="等线"/>
          <w:sz w:val="32"/>
          <w:szCs w:val="32"/>
          <w:highlight w:val="none"/>
        </w:rPr>
        <w:t>八、决不违反规定为贵方工作人员在我方相关企业挂名兼 职、合伙经营、介绍承揽业务等提供方便。</w:t>
      </w:r>
    </w:p>
    <w:p w14:paraId="2785D253">
      <w:pPr>
        <w:spacing w:line="510" w:lineRule="exact"/>
        <w:ind w:firstLine="420"/>
        <w:rPr>
          <w:rFonts w:ascii="宋体" w:hAnsi="宋体" w:cs="等线"/>
          <w:sz w:val="32"/>
          <w:szCs w:val="32"/>
          <w:highlight w:val="none"/>
        </w:rPr>
      </w:pPr>
      <w:r>
        <w:rPr>
          <w:rFonts w:hint="eastAsia" w:ascii="宋体" w:hAnsi="宋体" w:cs="等线"/>
          <w:sz w:val="32"/>
          <w:szCs w:val="32"/>
          <w:highlight w:val="none"/>
        </w:rPr>
        <w:t>九、贵方对涉嫌不廉洁的商业行为进行调查时，我方有配 合提供证据、作证的义务。</w:t>
      </w:r>
    </w:p>
    <w:p w14:paraId="00C076DE">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十、未经贵方同意，我方不向任何新闻媒体、第三人述及 有关贵方工作人员恪守商业道德方面的评价、信息。</w:t>
      </w:r>
    </w:p>
    <w:p w14:paraId="5892058C">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十一、我方承诺未被国家机关列入执行行贿人“黑名单” 或失信被执行人。</w:t>
      </w:r>
    </w:p>
    <w:p w14:paraId="0A8AA8E9">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十二、发现贵方工作人员有违反本承诺书行为或行为倾向 的，将及时提醒纠正并向贵方纪检监察部门举报，同时积极配 合贵方进行调查。</w:t>
      </w:r>
    </w:p>
    <w:p w14:paraId="21E66742">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十三、本承诺书构成我方与贵方之间进行的所有商业活动所签订合同的不可分割的一部分，不因相关合同期限届满而终止。</w:t>
      </w:r>
    </w:p>
    <w:p w14:paraId="67590DFD">
      <w:pPr>
        <w:spacing w:line="510" w:lineRule="exact"/>
        <w:ind w:firstLine="420"/>
        <w:rPr>
          <w:rFonts w:ascii="宋体" w:hAnsi="宋体" w:cs="等线"/>
          <w:sz w:val="32"/>
          <w:szCs w:val="32"/>
          <w:highlight w:val="none"/>
        </w:rPr>
      </w:pPr>
      <w:r>
        <w:rPr>
          <w:rFonts w:hint="eastAsia" w:ascii="宋体" w:hAnsi="宋体" w:cs="等线"/>
          <w:sz w:val="32"/>
          <w:szCs w:val="32"/>
          <w:highlight w:val="none"/>
        </w:rPr>
        <w:t>我方自愿接受社会及贵方监督，如有违反本承诺，贵方有 权采取列入谈判响应人黑名单、终止合作、追究相关民事、行政和 刑事责任等措施；给贵方造成不良社会影响或经济损失的，我 方无条件同意解除、终止双方进行的任何商业活动(如，已中标，则中标无效；已签订合同的，终止执行，暂停结算合同未支付款项)，无条件赔偿贵方遭受的经济损失，并列入永久禁入贵方谈判响应人黑名单。</w:t>
      </w:r>
    </w:p>
    <w:p w14:paraId="4D12A6D8">
      <w:pPr>
        <w:spacing w:line="510" w:lineRule="exact"/>
        <w:ind w:firstLine="420"/>
        <w:rPr>
          <w:rFonts w:ascii="宋体" w:hAnsi="宋体" w:cs="等线"/>
          <w:sz w:val="32"/>
          <w:szCs w:val="32"/>
          <w:highlight w:val="none"/>
        </w:rPr>
      </w:pPr>
      <w:r>
        <w:rPr>
          <w:rFonts w:hint="eastAsia" w:ascii="宋体" w:hAnsi="宋体" w:cs="等线"/>
          <w:sz w:val="32"/>
          <w:szCs w:val="32"/>
          <w:highlight w:val="none"/>
        </w:rPr>
        <w:t xml:space="preserve"> 本承诺书一式两份，贵方和我方各持一份。</w:t>
      </w:r>
    </w:p>
    <w:p w14:paraId="091F66C7">
      <w:pPr>
        <w:spacing w:line="510" w:lineRule="exact"/>
        <w:ind w:firstLine="420"/>
        <w:rPr>
          <w:rFonts w:ascii="宋体" w:hAnsi="宋体" w:cs="等线"/>
          <w:sz w:val="32"/>
          <w:szCs w:val="32"/>
          <w:highlight w:val="none"/>
        </w:rPr>
      </w:pPr>
      <w:r>
        <w:rPr>
          <w:rFonts w:hint="eastAsia" w:ascii="宋体" w:hAnsi="宋体" w:cs="等线"/>
          <w:sz w:val="32"/>
          <w:szCs w:val="32"/>
          <w:highlight w:val="none"/>
        </w:rPr>
        <w:t>承诺方：（盖章）</w:t>
      </w:r>
    </w:p>
    <w:p w14:paraId="56B314A9">
      <w:pPr>
        <w:spacing w:line="510" w:lineRule="exact"/>
        <w:ind w:firstLine="420"/>
        <w:rPr>
          <w:rFonts w:ascii="宋体" w:hAnsi="宋体" w:cs="等线"/>
          <w:sz w:val="32"/>
          <w:szCs w:val="32"/>
          <w:highlight w:val="none"/>
        </w:rPr>
      </w:pPr>
      <w:r>
        <w:rPr>
          <w:rFonts w:hint="eastAsia" w:ascii="宋体" w:hAnsi="宋体" w:cs="等线"/>
          <w:sz w:val="32"/>
          <w:szCs w:val="32"/>
          <w:highlight w:val="none"/>
        </w:rPr>
        <w:t>法定代表：（签字）</w:t>
      </w:r>
    </w:p>
    <w:p w14:paraId="6A57C925">
      <w:pPr>
        <w:spacing w:line="510" w:lineRule="exact"/>
        <w:ind w:firstLine="420"/>
        <w:rPr>
          <w:rFonts w:ascii="宋体" w:hAnsi="宋体" w:cs="等线"/>
          <w:sz w:val="32"/>
          <w:szCs w:val="32"/>
          <w:highlight w:val="none"/>
        </w:rPr>
      </w:pPr>
      <w:r>
        <w:rPr>
          <w:rFonts w:hint="eastAsia" w:ascii="宋体" w:hAnsi="宋体" w:cs="等线"/>
          <w:sz w:val="32"/>
          <w:szCs w:val="32"/>
          <w:highlight w:val="none"/>
        </w:rPr>
        <w:t>注册地址：</w:t>
      </w:r>
    </w:p>
    <w:p w14:paraId="29A8D639">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单位联系人：</w:t>
      </w:r>
    </w:p>
    <w:p w14:paraId="287479E1">
      <w:pPr>
        <w:spacing w:line="510" w:lineRule="exact"/>
        <w:ind w:firstLine="420"/>
        <w:rPr>
          <w:rFonts w:ascii="宋体" w:hAnsi="宋体" w:cs="等线"/>
          <w:sz w:val="32"/>
          <w:szCs w:val="32"/>
          <w:highlight w:val="none"/>
        </w:rPr>
      </w:pPr>
      <w:r>
        <w:rPr>
          <w:rFonts w:hint="eastAsia" w:ascii="宋体" w:hAnsi="宋体" w:cs="等线"/>
          <w:sz w:val="32"/>
          <w:szCs w:val="32"/>
          <w:highlight w:val="none"/>
        </w:rPr>
        <w:t>联系电话：</w:t>
      </w:r>
    </w:p>
    <w:p w14:paraId="2DA1A74A">
      <w:pPr>
        <w:spacing w:line="360" w:lineRule="auto"/>
        <w:jc w:val="left"/>
        <w:rPr>
          <w:rFonts w:ascii="黑体" w:hAnsi="仿宋_GB2312" w:eastAsia="黑体"/>
          <w:bCs/>
          <w:color w:val="000000"/>
          <w:kern w:val="44"/>
          <w:sz w:val="32"/>
          <w:szCs w:val="32"/>
          <w:highlight w:val="none"/>
        </w:rPr>
      </w:pPr>
      <w:r>
        <w:rPr>
          <w:rFonts w:hint="eastAsia" w:ascii="等线" w:hAnsi="等线" w:cs="等线"/>
          <w:highlight w:val="none"/>
        </w:rPr>
        <w:br w:type="page"/>
      </w:r>
    </w:p>
    <w:p w14:paraId="39E9FDC5">
      <w:pPr>
        <w:spacing w:line="360" w:lineRule="auto"/>
        <w:jc w:val="center"/>
        <w:rPr>
          <w:rFonts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lang w:val="en-US" w:eastAsia="zh-CN"/>
        </w:rPr>
        <w:t>六</w:t>
      </w:r>
      <w:r>
        <w:rPr>
          <w:rFonts w:hint="eastAsia" w:ascii="黑体" w:hAnsi="仿宋_GB2312" w:eastAsia="黑体"/>
          <w:bCs/>
          <w:color w:val="000000"/>
          <w:kern w:val="44"/>
          <w:sz w:val="32"/>
          <w:szCs w:val="32"/>
          <w:highlight w:val="none"/>
        </w:rPr>
        <w:t>、近三年内在经营活动中无违法处罚记录承诺书</w:t>
      </w:r>
    </w:p>
    <w:p w14:paraId="37EE8DB2">
      <w:pPr>
        <w:spacing w:line="360" w:lineRule="auto"/>
        <w:ind w:firstLine="420"/>
        <w:rPr>
          <w:rFonts w:ascii="黑体" w:hAnsi="仿宋_GB2312" w:eastAsia="黑体"/>
          <w:b/>
          <w:bCs/>
          <w:color w:val="000000"/>
          <w:kern w:val="44"/>
          <w:sz w:val="32"/>
          <w:szCs w:val="32"/>
          <w:highlight w:val="none"/>
        </w:rPr>
      </w:pPr>
    </w:p>
    <w:p w14:paraId="62A91A0F">
      <w:pPr>
        <w:spacing w:line="360" w:lineRule="auto"/>
        <w:ind w:firstLine="640" w:firstLineChars="200"/>
        <w:rPr>
          <w:rFonts w:ascii="宋体" w:hAnsi="宋体" w:cs="宋体"/>
          <w:sz w:val="32"/>
          <w:szCs w:val="32"/>
          <w:highlight w:val="none"/>
        </w:rPr>
      </w:pPr>
      <w:r>
        <w:rPr>
          <w:rFonts w:hint="eastAsia"/>
          <w:sz w:val="32"/>
          <w:szCs w:val="32"/>
          <w:highlight w:val="none"/>
        </w:rPr>
        <w:t>我</w:t>
      </w:r>
      <w:r>
        <w:rPr>
          <w:rFonts w:hint="eastAsia" w:ascii="宋体" w:hAnsi="宋体"/>
          <w:bCs/>
          <w:sz w:val="32"/>
          <w:szCs w:val="32"/>
          <w:highlight w:val="none"/>
        </w:rPr>
        <w:t>公司参加</w:t>
      </w:r>
      <w:r>
        <w:rPr>
          <w:rFonts w:hint="eastAsia" w:ascii="宋体" w:hAnsi="宋体"/>
          <w:bCs/>
          <w:sz w:val="32"/>
          <w:szCs w:val="32"/>
          <w:highlight w:val="none"/>
          <w:u w:val="single"/>
        </w:rPr>
        <w:t xml:space="preserve">                </w:t>
      </w:r>
      <w:r>
        <w:rPr>
          <w:rFonts w:hint="eastAsia" w:ascii="宋体" w:hAnsi="宋体"/>
          <w:bCs/>
          <w:sz w:val="32"/>
          <w:szCs w:val="32"/>
          <w:highlight w:val="none"/>
        </w:rPr>
        <w:t>项目谈判，</w:t>
      </w:r>
      <w:r>
        <w:rPr>
          <w:rFonts w:hint="eastAsia" w:ascii="宋体" w:hAnsi="宋体" w:cs="宋体"/>
          <w:sz w:val="32"/>
          <w:szCs w:val="32"/>
          <w:highlight w:val="none"/>
        </w:rPr>
        <w:t>自20</w:t>
      </w:r>
      <w:r>
        <w:rPr>
          <w:rFonts w:hint="eastAsia" w:ascii="宋体" w:hAnsi="宋体" w:cs="宋体"/>
          <w:sz w:val="32"/>
          <w:szCs w:val="32"/>
          <w:highlight w:val="none"/>
          <w:lang w:val="en-US" w:eastAsia="zh-CN"/>
        </w:rPr>
        <w:t>21</w:t>
      </w:r>
      <w:r>
        <w:rPr>
          <w:rFonts w:hint="eastAsia" w:ascii="宋体" w:hAnsi="宋体" w:cs="宋体"/>
          <w:sz w:val="32"/>
          <w:szCs w:val="32"/>
          <w:highlight w:val="none"/>
        </w:rPr>
        <w:t>年1月1日至今，我公司法人、法定代表人、项目经理无行贿犯罪，特此承诺并函告。</w:t>
      </w:r>
    </w:p>
    <w:p w14:paraId="06FF9393">
      <w:pPr>
        <w:spacing w:line="360" w:lineRule="auto"/>
        <w:ind w:firstLine="640" w:firstLineChars="200"/>
        <w:rPr>
          <w:rFonts w:ascii="宋体" w:hAnsi="宋体" w:cs="宋体"/>
          <w:sz w:val="32"/>
          <w:szCs w:val="32"/>
          <w:highlight w:val="none"/>
        </w:rPr>
      </w:pPr>
      <w:r>
        <w:rPr>
          <w:rFonts w:hint="eastAsia" w:ascii="宋体" w:hAnsi="宋体" w:cs="宋体"/>
          <w:sz w:val="32"/>
          <w:szCs w:val="32"/>
          <w:highlight w:val="none"/>
        </w:rPr>
        <w:t>本函自签署之日起生效，如我公司承诺的内容不属实，采购人有权取消我单位的谈判成交资格或解除合同，给贵单位造成实际损失，我公司将承担相应的法律责任。</w:t>
      </w:r>
    </w:p>
    <w:p w14:paraId="66EB1B75">
      <w:pPr>
        <w:pStyle w:val="31"/>
        <w:rPr>
          <w:rFonts w:cs="宋体"/>
          <w:sz w:val="32"/>
          <w:szCs w:val="32"/>
          <w:highlight w:val="none"/>
        </w:rPr>
      </w:pPr>
    </w:p>
    <w:p w14:paraId="412AB1CC">
      <w:pPr>
        <w:pStyle w:val="31"/>
        <w:rPr>
          <w:rFonts w:cs="宋体"/>
          <w:sz w:val="32"/>
          <w:szCs w:val="32"/>
          <w:highlight w:val="none"/>
        </w:rPr>
      </w:pPr>
    </w:p>
    <w:p w14:paraId="4A26279B">
      <w:pPr>
        <w:pStyle w:val="31"/>
        <w:ind w:firstLine="3404" w:firstLineChars="1064"/>
        <w:jc w:val="center"/>
        <w:rPr>
          <w:rFonts w:cs="宋体"/>
          <w:sz w:val="32"/>
          <w:szCs w:val="32"/>
          <w:highlight w:val="none"/>
        </w:rPr>
      </w:pPr>
      <w:r>
        <w:rPr>
          <w:rFonts w:hint="eastAsia" w:cs="宋体"/>
          <w:sz w:val="32"/>
          <w:szCs w:val="32"/>
          <w:highlight w:val="none"/>
        </w:rPr>
        <w:t>单位负责人签字：</w:t>
      </w:r>
    </w:p>
    <w:p w14:paraId="42C122AF">
      <w:pPr>
        <w:pStyle w:val="31"/>
        <w:ind w:firstLine="4684" w:firstLineChars="1464"/>
        <w:jc w:val="both"/>
        <w:rPr>
          <w:rFonts w:cs="宋体"/>
          <w:sz w:val="32"/>
          <w:szCs w:val="32"/>
          <w:highlight w:val="none"/>
        </w:rPr>
      </w:pPr>
      <w:r>
        <w:rPr>
          <w:rFonts w:hint="eastAsia" w:cs="宋体"/>
          <w:sz w:val="32"/>
          <w:szCs w:val="32"/>
          <w:highlight w:val="none"/>
        </w:rPr>
        <w:t>公司盖章：</w:t>
      </w:r>
    </w:p>
    <w:p w14:paraId="0C187CF6">
      <w:pPr>
        <w:pStyle w:val="31"/>
        <w:ind w:firstLine="4684" w:firstLineChars="1464"/>
        <w:jc w:val="both"/>
        <w:rPr>
          <w:rFonts w:cs="宋体"/>
          <w:sz w:val="32"/>
          <w:szCs w:val="32"/>
          <w:highlight w:val="none"/>
        </w:rPr>
      </w:pPr>
      <w:r>
        <w:rPr>
          <w:rFonts w:hint="eastAsia" w:cs="宋体"/>
          <w:sz w:val="32"/>
          <w:szCs w:val="32"/>
          <w:highlight w:val="none"/>
        </w:rPr>
        <w:t>日期：</w:t>
      </w:r>
    </w:p>
    <w:p w14:paraId="71685C3C">
      <w:pPr>
        <w:pStyle w:val="18"/>
        <w:jc w:val="right"/>
        <w:rPr>
          <w:rFonts w:ascii="黑体" w:hAnsi="仿宋_GB2312" w:eastAsia="黑体"/>
          <w:b/>
          <w:bCs/>
          <w:color w:val="000000"/>
          <w:kern w:val="44"/>
          <w:sz w:val="32"/>
          <w:szCs w:val="32"/>
          <w:highlight w:val="none"/>
        </w:rPr>
      </w:pPr>
    </w:p>
    <w:p w14:paraId="6CD11BEF">
      <w:pPr>
        <w:rPr>
          <w:rFonts w:ascii="黑体" w:hAnsi="仿宋_GB2312" w:eastAsia="黑体"/>
          <w:b/>
          <w:bCs/>
          <w:color w:val="000000"/>
          <w:kern w:val="44"/>
          <w:sz w:val="32"/>
          <w:szCs w:val="32"/>
          <w:highlight w:val="none"/>
        </w:rPr>
      </w:pPr>
    </w:p>
    <w:p w14:paraId="2AB82ADF">
      <w:pPr>
        <w:pStyle w:val="18"/>
        <w:rPr>
          <w:rFonts w:ascii="黑体" w:hAnsi="仿宋_GB2312" w:eastAsia="黑体"/>
          <w:b/>
          <w:bCs/>
          <w:color w:val="000000"/>
          <w:kern w:val="44"/>
          <w:sz w:val="32"/>
          <w:szCs w:val="32"/>
          <w:highlight w:val="none"/>
        </w:rPr>
      </w:pPr>
    </w:p>
    <w:p w14:paraId="4C39F190">
      <w:pPr>
        <w:rPr>
          <w:rFonts w:ascii="黑体" w:hAnsi="仿宋_GB2312" w:eastAsia="黑体"/>
          <w:b/>
          <w:bCs/>
          <w:color w:val="000000"/>
          <w:kern w:val="44"/>
          <w:sz w:val="32"/>
          <w:szCs w:val="32"/>
          <w:highlight w:val="none"/>
        </w:rPr>
      </w:pPr>
    </w:p>
    <w:p w14:paraId="57965119">
      <w:pPr>
        <w:pStyle w:val="18"/>
        <w:rPr>
          <w:rFonts w:ascii="黑体" w:hAnsi="仿宋_GB2312" w:eastAsia="黑体"/>
          <w:b/>
          <w:bCs/>
          <w:color w:val="000000"/>
          <w:kern w:val="44"/>
          <w:sz w:val="32"/>
          <w:szCs w:val="32"/>
          <w:highlight w:val="none"/>
        </w:rPr>
      </w:pPr>
    </w:p>
    <w:p w14:paraId="49B7BB38">
      <w:pPr>
        <w:rPr>
          <w:rFonts w:ascii="黑体" w:hAnsi="仿宋_GB2312" w:eastAsia="黑体"/>
          <w:b/>
          <w:bCs/>
          <w:color w:val="000000"/>
          <w:kern w:val="44"/>
          <w:sz w:val="32"/>
          <w:szCs w:val="32"/>
          <w:highlight w:val="none"/>
        </w:rPr>
      </w:pPr>
    </w:p>
    <w:p w14:paraId="703A5356">
      <w:pPr>
        <w:pStyle w:val="18"/>
        <w:rPr>
          <w:rFonts w:ascii="黑体" w:hAnsi="仿宋_GB2312" w:eastAsia="黑体"/>
          <w:b/>
          <w:bCs/>
          <w:color w:val="000000"/>
          <w:kern w:val="44"/>
          <w:sz w:val="32"/>
          <w:szCs w:val="32"/>
          <w:highlight w:val="none"/>
        </w:rPr>
      </w:pPr>
    </w:p>
    <w:p w14:paraId="586FDE10">
      <w:pPr>
        <w:rPr>
          <w:rFonts w:ascii="黑体" w:hAnsi="仿宋_GB2312" w:eastAsia="黑体"/>
          <w:b/>
          <w:bCs/>
          <w:color w:val="000000"/>
          <w:kern w:val="44"/>
          <w:sz w:val="32"/>
          <w:szCs w:val="32"/>
          <w:highlight w:val="none"/>
        </w:rPr>
      </w:pPr>
    </w:p>
    <w:p w14:paraId="13415AF4">
      <w:pPr>
        <w:rPr>
          <w:rFonts w:ascii="黑体" w:hAnsi="仿宋_GB2312" w:eastAsia="黑体"/>
          <w:b/>
          <w:bCs/>
          <w:color w:val="000000"/>
          <w:kern w:val="44"/>
          <w:sz w:val="32"/>
          <w:szCs w:val="32"/>
          <w:highlight w:val="none"/>
        </w:rPr>
      </w:pPr>
      <w:r>
        <w:rPr>
          <w:rFonts w:hint="eastAsia" w:ascii="黑体" w:hAnsi="仿宋_GB2312" w:eastAsia="黑体"/>
          <w:b/>
          <w:bCs/>
          <w:color w:val="000000"/>
          <w:kern w:val="44"/>
          <w:sz w:val="32"/>
          <w:szCs w:val="32"/>
          <w:highlight w:val="none"/>
        </w:rPr>
        <w:br w:type="page"/>
      </w:r>
    </w:p>
    <w:p w14:paraId="5B8A657A">
      <w:pPr>
        <w:pStyle w:val="30"/>
        <w:spacing w:line="560" w:lineRule="exact"/>
        <w:jc w:val="center"/>
        <w:rPr>
          <w:rFonts w:hint="eastAsia" w:ascii="黑体" w:hAnsi="仿宋_GB2312" w:eastAsia="黑体"/>
          <w:bCs/>
          <w:color w:val="000000"/>
          <w:kern w:val="44"/>
          <w:sz w:val="32"/>
          <w:szCs w:val="32"/>
          <w:highlight w:val="none"/>
          <w:lang w:val="en-US" w:eastAsia="zh-CN"/>
        </w:rPr>
      </w:pPr>
      <w:r>
        <w:rPr>
          <w:rFonts w:hint="eastAsia" w:ascii="黑体" w:hAnsi="仿宋_GB2312" w:eastAsia="黑体"/>
          <w:bCs/>
          <w:color w:val="000000"/>
          <w:kern w:val="44"/>
          <w:sz w:val="32"/>
          <w:szCs w:val="32"/>
          <w:highlight w:val="none"/>
          <w:lang w:val="en-US" w:eastAsia="zh-CN"/>
        </w:rPr>
        <w:t>七</w:t>
      </w:r>
      <w:r>
        <w:rPr>
          <w:rFonts w:hint="eastAsia" w:ascii="黑体" w:hAnsi="仿宋_GB2312" w:eastAsia="黑体"/>
          <w:bCs/>
          <w:color w:val="000000"/>
          <w:kern w:val="44"/>
          <w:sz w:val="32"/>
          <w:szCs w:val="32"/>
          <w:highlight w:val="none"/>
        </w:rPr>
        <w:t>、</w:t>
      </w:r>
      <w:r>
        <w:rPr>
          <w:rFonts w:hint="eastAsia" w:ascii="黑体" w:hAnsi="仿宋_GB2312" w:eastAsia="黑体"/>
          <w:bCs/>
          <w:color w:val="000000"/>
          <w:kern w:val="44"/>
          <w:sz w:val="32"/>
          <w:szCs w:val="32"/>
          <w:highlight w:val="none"/>
          <w:lang w:val="en-US" w:eastAsia="zh-CN"/>
        </w:rPr>
        <w:t>征信报告</w:t>
      </w:r>
    </w:p>
    <w:p w14:paraId="0E37883B">
      <w:pPr>
        <w:pStyle w:val="30"/>
        <w:spacing w:line="560" w:lineRule="exact"/>
        <w:jc w:val="center"/>
        <w:rPr>
          <w:rFonts w:hint="eastAsia" w:ascii="黑体" w:hAnsi="仿宋_GB2312" w:eastAsia="黑体"/>
          <w:bCs/>
          <w:color w:val="000000"/>
          <w:kern w:val="44"/>
          <w:sz w:val="32"/>
          <w:szCs w:val="32"/>
          <w:highlight w:val="none"/>
          <w:lang w:val="en-US" w:eastAsia="zh-CN"/>
        </w:rPr>
      </w:pPr>
      <w:r>
        <w:rPr>
          <w:rFonts w:hint="eastAsia" w:ascii="黑体" w:hAnsi="仿宋_GB2312" w:eastAsia="黑体"/>
          <w:bCs/>
          <w:color w:val="000000"/>
          <w:kern w:val="44"/>
          <w:sz w:val="32"/>
          <w:szCs w:val="32"/>
          <w:highlight w:val="none"/>
          <w:lang w:val="en-US" w:eastAsia="zh-CN"/>
        </w:rPr>
        <w:br w:type="page"/>
      </w:r>
    </w:p>
    <w:p w14:paraId="59474CA1">
      <w:pPr>
        <w:pStyle w:val="30"/>
        <w:spacing w:line="560" w:lineRule="exact"/>
        <w:jc w:val="center"/>
        <w:rPr>
          <w:rFonts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lang w:val="en-US" w:eastAsia="zh-CN"/>
        </w:rPr>
        <w:t>八、</w:t>
      </w:r>
      <w:r>
        <w:rPr>
          <w:rFonts w:hint="eastAsia" w:ascii="黑体" w:hAnsi="仿宋_GB2312" w:eastAsia="黑体"/>
          <w:bCs/>
          <w:color w:val="000000"/>
          <w:kern w:val="44"/>
          <w:sz w:val="32"/>
          <w:szCs w:val="32"/>
          <w:highlight w:val="none"/>
        </w:rPr>
        <w:t>业绩证明（附合同）</w:t>
      </w:r>
    </w:p>
    <w:p w14:paraId="38418026">
      <w:pPr>
        <w:pStyle w:val="30"/>
        <w:spacing w:line="560" w:lineRule="exact"/>
        <w:jc w:val="center"/>
        <w:rPr>
          <w:rFonts w:ascii="宋体" w:hAnsi="宋体"/>
          <w:sz w:val="32"/>
          <w:szCs w:val="32"/>
          <w:highlight w:val="none"/>
        </w:rPr>
      </w:pPr>
    </w:p>
    <w:p w14:paraId="37C6FC71">
      <w:pPr>
        <w:rPr>
          <w:highlight w:val="none"/>
        </w:rPr>
      </w:pPr>
    </w:p>
    <w:p w14:paraId="44789497">
      <w:pPr>
        <w:pStyle w:val="17"/>
        <w:rPr>
          <w:highlight w:val="none"/>
        </w:rPr>
      </w:pPr>
    </w:p>
    <w:p w14:paraId="6AC0DA10">
      <w:pPr>
        <w:rPr>
          <w:highlight w:val="none"/>
        </w:rPr>
      </w:pPr>
    </w:p>
    <w:p w14:paraId="67083F6B">
      <w:pPr>
        <w:pStyle w:val="17"/>
        <w:rPr>
          <w:highlight w:val="none"/>
        </w:rPr>
      </w:pPr>
    </w:p>
    <w:p w14:paraId="0E9792F4">
      <w:pPr>
        <w:rPr>
          <w:highlight w:val="none"/>
        </w:rPr>
      </w:pPr>
    </w:p>
    <w:p w14:paraId="71F9A104">
      <w:pPr>
        <w:pStyle w:val="17"/>
        <w:rPr>
          <w:highlight w:val="none"/>
        </w:rPr>
      </w:pPr>
    </w:p>
    <w:p w14:paraId="7F716254">
      <w:pPr>
        <w:rPr>
          <w:highlight w:val="none"/>
        </w:rPr>
      </w:pPr>
    </w:p>
    <w:p w14:paraId="23A5E8DC">
      <w:pPr>
        <w:pStyle w:val="17"/>
        <w:rPr>
          <w:highlight w:val="none"/>
        </w:rPr>
      </w:pPr>
    </w:p>
    <w:p w14:paraId="7003C98F">
      <w:pPr>
        <w:rPr>
          <w:highlight w:val="none"/>
        </w:rPr>
      </w:pPr>
    </w:p>
    <w:p w14:paraId="53523686">
      <w:pPr>
        <w:pStyle w:val="17"/>
        <w:rPr>
          <w:highlight w:val="none"/>
        </w:rPr>
      </w:pPr>
    </w:p>
    <w:p w14:paraId="79E4F829">
      <w:pPr>
        <w:rPr>
          <w:highlight w:val="none"/>
        </w:rPr>
      </w:pPr>
    </w:p>
    <w:p w14:paraId="38AC614E">
      <w:pPr>
        <w:pStyle w:val="17"/>
        <w:rPr>
          <w:highlight w:val="none"/>
        </w:rPr>
      </w:pPr>
    </w:p>
    <w:p w14:paraId="5846A99C">
      <w:pPr>
        <w:rPr>
          <w:highlight w:val="none"/>
        </w:rPr>
      </w:pPr>
    </w:p>
    <w:p w14:paraId="25127157">
      <w:pPr>
        <w:pStyle w:val="17"/>
        <w:rPr>
          <w:highlight w:val="none"/>
        </w:rPr>
      </w:pPr>
    </w:p>
    <w:p w14:paraId="72EC45D3">
      <w:pPr>
        <w:rPr>
          <w:highlight w:val="none"/>
        </w:rPr>
      </w:pPr>
    </w:p>
    <w:p w14:paraId="45AA08F6">
      <w:pPr>
        <w:pStyle w:val="17"/>
        <w:rPr>
          <w:highlight w:val="none"/>
        </w:rPr>
      </w:pPr>
    </w:p>
    <w:p w14:paraId="5ED71091">
      <w:pPr>
        <w:rPr>
          <w:highlight w:val="none"/>
        </w:rPr>
      </w:pPr>
    </w:p>
    <w:p w14:paraId="10F531C3">
      <w:pPr>
        <w:pStyle w:val="17"/>
        <w:rPr>
          <w:highlight w:val="none"/>
        </w:rPr>
      </w:pPr>
    </w:p>
    <w:p w14:paraId="46460161">
      <w:pPr>
        <w:rPr>
          <w:highlight w:val="none"/>
        </w:rPr>
      </w:pPr>
    </w:p>
    <w:p w14:paraId="10719ED9">
      <w:pPr>
        <w:pStyle w:val="17"/>
        <w:rPr>
          <w:highlight w:val="none"/>
        </w:rPr>
      </w:pPr>
    </w:p>
    <w:p w14:paraId="552EC6F9">
      <w:pPr>
        <w:rPr>
          <w:highlight w:val="none"/>
        </w:rPr>
      </w:pPr>
    </w:p>
    <w:p w14:paraId="2AFAE627">
      <w:pPr>
        <w:pStyle w:val="17"/>
        <w:rPr>
          <w:highlight w:val="none"/>
        </w:rPr>
      </w:pPr>
    </w:p>
    <w:p w14:paraId="5F5E3669">
      <w:pPr>
        <w:rPr>
          <w:highlight w:val="none"/>
        </w:rPr>
      </w:pPr>
    </w:p>
    <w:p w14:paraId="538E246D">
      <w:pPr>
        <w:pStyle w:val="17"/>
        <w:rPr>
          <w:highlight w:val="none"/>
        </w:rPr>
      </w:pPr>
    </w:p>
    <w:p w14:paraId="2AF65678">
      <w:pPr>
        <w:rPr>
          <w:highlight w:val="none"/>
        </w:rPr>
      </w:pPr>
    </w:p>
    <w:p w14:paraId="100B819C">
      <w:pPr>
        <w:pStyle w:val="17"/>
        <w:rPr>
          <w:highlight w:val="none"/>
        </w:rPr>
      </w:pPr>
    </w:p>
    <w:p w14:paraId="6FF21494">
      <w:pPr>
        <w:rPr>
          <w:highlight w:val="none"/>
        </w:rPr>
      </w:pPr>
    </w:p>
    <w:p w14:paraId="2DC0A8B8">
      <w:pPr>
        <w:pStyle w:val="17"/>
        <w:rPr>
          <w:highlight w:val="none"/>
        </w:rPr>
      </w:pPr>
    </w:p>
    <w:p w14:paraId="7A601462">
      <w:pPr>
        <w:spacing w:line="360" w:lineRule="auto"/>
        <w:rPr>
          <w:rFonts w:ascii="黑体" w:hAnsi="仿宋_GB2312" w:eastAsia="黑体"/>
          <w:bCs/>
          <w:color w:val="000000"/>
          <w:kern w:val="44"/>
          <w:sz w:val="32"/>
          <w:szCs w:val="32"/>
          <w:highlight w:val="none"/>
        </w:rPr>
      </w:pPr>
    </w:p>
    <w:p w14:paraId="26EEC3A8">
      <w:pPr>
        <w:pStyle w:val="17"/>
        <w:rPr>
          <w:rFonts w:ascii="黑体" w:hAnsi="仿宋_GB2312" w:eastAsia="黑体"/>
          <w:bCs/>
          <w:color w:val="000000"/>
          <w:kern w:val="44"/>
          <w:sz w:val="32"/>
          <w:szCs w:val="32"/>
          <w:highlight w:val="none"/>
        </w:rPr>
      </w:pPr>
    </w:p>
    <w:p w14:paraId="04FA4948">
      <w:pPr>
        <w:rPr>
          <w:rFonts w:ascii="黑体" w:hAnsi="仿宋_GB2312" w:eastAsia="黑体"/>
          <w:bCs/>
          <w:color w:val="000000"/>
          <w:kern w:val="44"/>
          <w:sz w:val="32"/>
          <w:szCs w:val="32"/>
          <w:highlight w:val="none"/>
        </w:rPr>
      </w:pPr>
    </w:p>
    <w:p w14:paraId="36959BA9">
      <w:pPr>
        <w:pStyle w:val="17"/>
        <w:rPr>
          <w:rFonts w:ascii="黑体" w:hAnsi="仿宋_GB2312" w:eastAsia="黑体"/>
          <w:bCs/>
          <w:color w:val="000000"/>
          <w:kern w:val="44"/>
          <w:sz w:val="32"/>
          <w:szCs w:val="32"/>
          <w:highlight w:val="none"/>
        </w:rPr>
      </w:pPr>
    </w:p>
    <w:p w14:paraId="3D68BC99">
      <w:pPr>
        <w:rPr>
          <w:rFonts w:ascii="黑体" w:hAnsi="仿宋_GB2312" w:eastAsia="黑体"/>
          <w:bCs/>
          <w:color w:val="000000"/>
          <w:kern w:val="44"/>
          <w:sz w:val="32"/>
          <w:szCs w:val="32"/>
          <w:highlight w:val="none"/>
        </w:rPr>
      </w:pPr>
    </w:p>
    <w:p w14:paraId="3DB5C523">
      <w:pPr>
        <w:rPr>
          <w:highlight w:val="none"/>
        </w:rPr>
      </w:pPr>
    </w:p>
    <w:p w14:paraId="4A998BFE">
      <w:pPr>
        <w:spacing w:line="360" w:lineRule="auto"/>
        <w:jc w:val="center"/>
        <w:rPr>
          <w:rFonts w:ascii="黑体" w:hAnsi="仿宋_GB2312" w:eastAsia="黑体"/>
          <w:bCs/>
          <w:color w:val="000000"/>
          <w:kern w:val="44"/>
          <w:sz w:val="32"/>
          <w:szCs w:val="32"/>
          <w:highlight w:val="none"/>
        </w:rPr>
      </w:pPr>
    </w:p>
    <w:p w14:paraId="62028646">
      <w:pPr>
        <w:pStyle w:val="30"/>
        <w:spacing w:line="560" w:lineRule="exact"/>
        <w:jc w:val="center"/>
        <w:rPr>
          <w:rFonts w:hint="eastAsia" w:ascii="黑体" w:hAnsi="仿宋_GB2312" w:eastAsia="黑体" w:cs="Times New Roman"/>
          <w:bCs/>
          <w:color w:val="000000"/>
          <w:kern w:val="44"/>
          <w:sz w:val="32"/>
          <w:szCs w:val="32"/>
          <w:highlight w:val="none"/>
          <w:lang w:val="en-US" w:eastAsia="zh-CN"/>
        </w:rPr>
      </w:pPr>
      <w:r>
        <w:rPr>
          <w:rFonts w:hint="eastAsia" w:ascii="黑体" w:hAnsi="仿宋_GB2312" w:eastAsia="黑体" w:cs="Times New Roman"/>
          <w:bCs/>
          <w:color w:val="000000"/>
          <w:kern w:val="44"/>
          <w:sz w:val="32"/>
          <w:szCs w:val="32"/>
          <w:highlight w:val="none"/>
          <w:lang w:val="en-US" w:eastAsia="zh-CN"/>
        </w:rPr>
        <w:t>九：资格证明文件</w:t>
      </w:r>
    </w:p>
    <w:p w14:paraId="3049CE4B">
      <w:pPr>
        <w:pStyle w:val="30"/>
        <w:spacing w:line="560" w:lineRule="exact"/>
        <w:jc w:val="center"/>
        <w:rPr>
          <w:rFonts w:ascii="宋体" w:hAnsi="宋体"/>
          <w:sz w:val="32"/>
          <w:szCs w:val="32"/>
          <w:highlight w:val="none"/>
        </w:rPr>
      </w:pPr>
      <w:r>
        <w:rPr>
          <w:rFonts w:hint="eastAsia" w:ascii="宋体" w:hAnsi="宋体"/>
          <w:sz w:val="32"/>
          <w:szCs w:val="32"/>
          <w:highlight w:val="none"/>
        </w:rPr>
        <w:t>资格证明文件（</w:t>
      </w:r>
      <w:r>
        <w:rPr>
          <w:rFonts w:hint="eastAsia" w:ascii="宋体" w:hAnsi="宋体"/>
          <w:color w:val="FF0000"/>
          <w:sz w:val="32"/>
          <w:szCs w:val="32"/>
          <w:highlight w:val="none"/>
        </w:rPr>
        <w:t>需加盖公章，否则无效</w:t>
      </w:r>
      <w:r>
        <w:rPr>
          <w:rFonts w:hint="eastAsia" w:ascii="宋体" w:hAnsi="宋体"/>
          <w:sz w:val="32"/>
          <w:szCs w:val="32"/>
          <w:highlight w:val="none"/>
        </w:rPr>
        <w:t>）</w:t>
      </w:r>
    </w:p>
    <w:p w14:paraId="4693A7BD">
      <w:pPr>
        <w:pStyle w:val="30"/>
        <w:spacing w:line="560" w:lineRule="exact"/>
        <w:rPr>
          <w:rFonts w:ascii="宋体" w:hAnsi="宋体"/>
          <w:sz w:val="32"/>
          <w:szCs w:val="32"/>
          <w:highlight w:val="none"/>
        </w:rPr>
      </w:pPr>
      <w:r>
        <w:rPr>
          <w:rFonts w:hint="eastAsia" w:ascii="宋体" w:hAnsi="宋体"/>
          <w:sz w:val="32"/>
          <w:szCs w:val="32"/>
          <w:highlight w:val="none"/>
        </w:rPr>
        <w:t>1、营业执照的复印件</w:t>
      </w:r>
    </w:p>
    <w:p w14:paraId="2108BC1F">
      <w:pPr>
        <w:pStyle w:val="30"/>
        <w:spacing w:line="560" w:lineRule="exact"/>
        <w:rPr>
          <w:rFonts w:ascii="宋体" w:hAnsi="宋体"/>
          <w:sz w:val="32"/>
          <w:szCs w:val="32"/>
          <w:highlight w:val="none"/>
        </w:rPr>
      </w:pPr>
      <w:r>
        <w:rPr>
          <w:rFonts w:hint="eastAsia" w:ascii="宋体" w:hAnsi="宋体"/>
          <w:sz w:val="32"/>
          <w:szCs w:val="32"/>
          <w:highlight w:val="none"/>
          <w:lang w:val="en-US" w:eastAsia="zh-CN"/>
        </w:rPr>
        <w:t>2</w:t>
      </w:r>
      <w:r>
        <w:rPr>
          <w:rFonts w:hint="eastAsia" w:ascii="宋体" w:hAnsi="宋体"/>
          <w:sz w:val="32"/>
          <w:szCs w:val="32"/>
          <w:highlight w:val="none"/>
        </w:rPr>
        <w:t>、其他资格证明文件。</w:t>
      </w:r>
    </w:p>
    <w:p w14:paraId="33FED96C">
      <w:pPr>
        <w:pStyle w:val="30"/>
        <w:spacing w:line="560" w:lineRule="exact"/>
        <w:ind w:firstLine="480" w:firstLineChars="200"/>
        <w:jc w:val="left"/>
        <w:rPr>
          <w:rFonts w:hint="eastAsia"/>
          <w:highlight w:val="none"/>
        </w:rPr>
      </w:pPr>
    </w:p>
    <w:p w14:paraId="1C4B5337">
      <w:pPr>
        <w:rPr>
          <w:highlight w:val="none"/>
        </w:rPr>
      </w:pPr>
    </w:p>
    <w:p w14:paraId="5836DD96">
      <w:pPr>
        <w:rPr>
          <w:highlight w:val="none"/>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E9BCC">
    <w:pPr>
      <w:spacing w:line="186" w:lineRule="auto"/>
      <w:ind w:left="408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5E134">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C7193">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63C7193">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04A2F"/>
    <w:multiLevelType w:val="singleLevel"/>
    <w:tmpl w:val="39B04A2F"/>
    <w:lvl w:ilvl="0" w:tentative="0">
      <w:start w:val="1"/>
      <w:numFmt w:val="chineseCounting"/>
      <w:suff w:val="nothing"/>
      <w:lvlText w:val="%1、"/>
      <w:lvlJc w:val="left"/>
      <w:rPr>
        <w:rFonts w:hint="eastAsia"/>
      </w:rPr>
    </w:lvl>
  </w:abstractNum>
  <w:abstractNum w:abstractNumId="1">
    <w:nsid w:val="59AB46AA"/>
    <w:multiLevelType w:val="singleLevel"/>
    <w:tmpl w:val="59AB46AA"/>
    <w:lvl w:ilvl="0" w:tentative="0">
      <w:start w:val="1"/>
      <w:numFmt w:val="chineseCounting"/>
      <w:suff w:val="space"/>
      <w:lvlText w:val="第%1条"/>
      <w:lvlJc w:val="left"/>
      <w:rPr>
        <w:rFonts w:hint="eastAsia" w:ascii="仿宋" w:hAnsi="仿宋" w:eastAsia="仿宋" w:cs="仿宋"/>
        <w:sz w:val="28"/>
        <w:szCs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NDVlYWY2NTlkYTExODUyM2Y4NDk5NDA3YmU1NzAifQ=="/>
  </w:docVars>
  <w:rsids>
    <w:rsidRoot w:val="3A2B41AB"/>
    <w:rsid w:val="00060B9E"/>
    <w:rsid w:val="002D4732"/>
    <w:rsid w:val="00364C3A"/>
    <w:rsid w:val="00564BF8"/>
    <w:rsid w:val="00655221"/>
    <w:rsid w:val="008651C5"/>
    <w:rsid w:val="00A4203D"/>
    <w:rsid w:val="00B17675"/>
    <w:rsid w:val="00C968A7"/>
    <w:rsid w:val="00DD211D"/>
    <w:rsid w:val="00E224D0"/>
    <w:rsid w:val="00EB0C6B"/>
    <w:rsid w:val="00FB6A08"/>
    <w:rsid w:val="00FE3239"/>
    <w:rsid w:val="016F26AC"/>
    <w:rsid w:val="020C4532"/>
    <w:rsid w:val="026E2AF7"/>
    <w:rsid w:val="02C941D1"/>
    <w:rsid w:val="02D23086"/>
    <w:rsid w:val="047C599F"/>
    <w:rsid w:val="051826C4"/>
    <w:rsid w:val="05E6498A"/>
    <w:rsid w:val="07342561"/>
    <w:rsid w:val="085D24E6"/>
    <w:rsid w:val="090221EB"/>
    <w:rsid w:val="098B0620"/>
    <w:rsid w:val="09AB4631"/>
    <w:rsid w:val="0B472137"/>
    <w:rsid w:val="0B664CB3"/>
    <w:rsid w:val="0BFD2689"/>
    <w:rsid w:val="0C3E79DE"/>
    <w:rsid w:val="0D183D8B"/>
    <w:rsid w:val="0D221557"/>
    <w:rsid w:val="0D41054D"/>
    <w:rsid w:val="0D815DD4"/>
    <w:rsid w:val="0D865199"/>
    <w:rsid w:val="0DAB3876"/>
    <w:rsid w:val="0DC21F49"/>
    <w:rsid w:val="0EDA636E"/>
    <w:rsid w:val="0FAB0611"/>
    <w:rsid w:val="10AD127D"/>
    <w:rsid w:val="11005262"/>
    <w:rsid w:val="11365128"/>
    <w:rsid w:val="11CB6ABE"/>
    <w:rsid w:val="1232319F"/>
    <w:rsid w:val="12C1629A"/>
    <w:rsid w:val="12C66037"/>
    <w:rsid w:val="13C24A51"/>
    <w:rsid w:val="14902DA1"/>
    <w:rsid w:val="14A01236"/>
    <w:rsid w:val="14EF5D19"/>
    <w:rsid w:val="15593193"/>
    <w:rsid w:val="15A5287C"/>
    <w:rsid w:val="168230D4"/>
    <w:rsid w:val="178D7C27"/>
    <w:rsid w:val="182834A8"/>
    <w:rsid w:val="18E13BCB"/>
    <w:rsid w:val="18FE652B"/>
    <w:rsid w:val="19CE23A1"/>
    <w:rsid w:val="1ABC044C"/>
    <w:rsid w:val="1B040045"/>
    <w:rsid w:val="1B1F6C2C"/>
    <w:rsid w:val="1B3F2E2B"/>
    <w:rsid w:val="1B485BA7"/>
    <w:rsid w:val="1BE45A3C"/>
    <w:rsid w:val="1DAD4007"/>
    <w:rsid w:val="1E9626F5"/>
    <w:rsid w:val="1ED41ADC"/>
    <w:rsid w:val="1F642E60"/>
    <w:rsid w:val="204A64FA"/>
    <w:rsid w:val="205253AE"/>
    <w:rsid w:val="20547378"/>
    <w:rsid w:val="2100305C"/>
    <w:rsid w:val="21A41C3A"/>
    <w:rsid w:val="226D64CF"/>
    <w:rsid w:val="23571659"/>
    <w:rsid w:val="2377133A"/>
    <w:rsid w:val="238C0BD7"/>
    <w:rsid w:val="247753E3"/>
    <w:rsid w:val="25987D07"/>
    <w:rsid w:val="25CC175F"/>
    <w:rsid w:val="262477ED"/>
    <w:rsid w:val="268B33C8"/>
    <w:rsid w:val="26953558"/>
    <w:rsid w:val="26977FBF"/>
    <w:rsid w:val="26EB157D"/>
    <w:rsid w:val="26FB054E"/>
    <w:rsid w:val="27135897"/>
    <w:rsid w:val="27D96A7E"/>
    <w:rsid w:val="27F60D15"/>
    <w:rsid w:val="28F9286B"/>
    <w:rsid w:val="29F86FC6"/>
    <w:rsid w:val="2A922F77"/>
    <w:rsid w:val="2AB033FD"/>
    <w:rsid w:val="2C043A01"/>
    <w:rsid w:val="2C5A1872"/>
    <w:rsid w:val="2DC12B39"/>
    <w:rsid w:val="2EA414CB"/>
    <w:rsid w:val="2FCD4A51"/>
    <w:rsid w:val="2FCF2577"/>
    <w:rsid w:val="2FF43D8C"/>
    <w:rsid w:val="301B57BD"/>
    <w:rsid w:val="303B5E5F"/>
    <w:rsid w:val="30656A38"/>
    <w:rsid w:val="30AF2473"/>
    <w:rsid w:val="30F93DC8"/>
    <w:rsid w:val="319D6E3C"/>
    <w:rsid w:val="32221084"/>
    <w:rsid w:val="33C20973"/>
    <w:rsid w:val="352C5D76"/>
    <w:rsid w:val="357716E7"/>
    <w:rsid w:val="367E51B7"/>
    <w:rsid w:val="368C4D1E"/>
    <w:rsid w:val="36F16321"/>
    <w:rsid w:val="37164F30"/>
    <w:rsid w:val="379354AD"/>
    <w:rsid w:val="379C3687"/>
    <w:rsid w:val="3A2B41AB"/>
    <w:rsid w:val="3A414072"/>
    <w:rsid w:val="3AE8267C"/>
    <w:rsid w:val="3B164BF1"/>
    <w:rsid w:val="3DE55D84"/>
    <w:rsid w:val="3E0D06AF"/>
    <w:rsid w:val="3F446ADE"/>
    <w:rsid w:val="422E312E"/>
    <w:rsid w:val="423A703E"/>
    <w:rsid w:val="42AD499A"/>
    <w:rsid w:val="43734637"/>
    <w:rsid w:val="43BF6635"/>
    <w:rsid w:val="454113CA"/>
    <w:rsid w:val="46116FEE"/>
    <w:rsid w:val="46357180"/>
    <w:rsid w:val="47974304"/>
    <w:rsid w:val="47B5612D"/>
    <w:rsid w:val="480C7D3E"/>
    <w:rsid w:val="48D72771"/>
    <w:rsid w:val="4A372D9B"/>
    <w:rsid w:val="4B0610EB"/>
    <w:rsid w:val="4B971D44"/>
    <w:rsid w:val="4BCE14DD"/>
    <w:rsid w:val="4C641F3F"/>
    <w:rsid w:val="4D0D12B8"/>
    <w:rsid w:val="4D8B2E35"/>
    <w:rsid w:val="4E3B72FE"/>
    <w:rsid w:val="4ECB24F8"/>
    <w:rsid w:val="4F4331C8"/>
    <w:rsid w:val="503C6221"/>
    <w:rsid w:val="50636741"/>
    <w:rsid w:val="51826FF2"/>
    <w:rsid w:val="51B51D9B"/>
    <w:rsid w:val="52383B54"/>
    <w:rsid w:val="525F2A86"/>
    <w:rsid w:val="526601A8"/>
    <w:rsid w:val="52F31BE5"/>
    <w:rsid w:val="5302488E"/>
    <w:rsid w:val="53562D9E"/>
    <w:rsid w:val="546E385E"/>
    <w:rsid w:val="54A0435F"/>
    <w:rsid w:val="54AD082A"/>
    <w:rsid w:val="55116080"/>
    <w:rsid w:val="55C0688E"/>
    <w:rsid w:val="56010E2D"/>
    <w:rsid w:val="566F2925"/>
    <w:rsid w:val="569A6B8C"/>
    <w:rsid w:val="56C26B22"/>
    <w:rsid w:val="57182D6E"/>
    <w:rsid w:val="57320DF1"/>
    <w:rsid w:val="57732AD3"/>
    <w:rsid w:val="57E427B4"/>
    <w:rsid w:val="585A4BA4"/>
    <w:rsid w:val="586816D3"/>
    <w:rsid w:val="58EE31BF"/>
    <w:rsid w:val="598C4EB2"/>
    <w:rsid w:val="5A493AAE"/>
    <w:rsid w:val="5AA12BDF"/>
    <w:rsid w:val="5B5E287E"/>
    <w:rsid w:val="5BA10673"/>
    <w:rsid w:val="5BC30933"/>
    <w:rsid w:val="5D0C00B7"/>
    <w:rsid w:val="5DB96B1E"/>
    <w:rsid w:val="5F0202B7"/>
    <w:rsid w:val="61D218D0"/>
    <w:rsid w:val="62724E61"/>
    <w:rsid w:val="63044341"/>
    <w:rsid w:val="63D95197"/>
    <w:rsid w:val="64686F03"/>
    <w:rsid w:val="647E189B"/>
    <w:rsid w:val="64A77044"/>
    <w:rsid w:val="64AA08E2"/>
    <w:rsid w:val="656C403D"/>
    <w:rsid w:val="658E5B0E"/>
    <w:rsid w:val="6954706E"/>
    <w:rsid w:val="69DF102E"/>
    <w:rsid w:val="6A0E546F"/>
    <w:rsid w:val="6B030D4C"/>
    <w:rsid w:val="6B6C069F"/>
    <w:rsid w:val="6B7B3A33"/>
    <w:rsid w:val="6D9C101F"/>
    <w:rsid w:val="6E5D0773"/>
    <w:rsid w:val="6F63625D"/>
    <w:rsid w:val="6F870DDF"/>
    <w:rsid w:val="707324D0"/>
    <w:rsid w:val="72062ED0"/>
    <w:rsid w:val="726D1764"/>
    <w:rsid w:val="737427E7"/>
    <w:rsid w:val="73905147"/>
    <w:rsid w:val="73F8030D"/>
    <w:rsid w:val="74520C5C"/>
    <w:rsid w:val="74DD3F13"/>
    <w:rsid w:val="74DD616A"/>
    <w:rsid w:val="74EA0870"/>
    <w:rsid w:val="755521A4"/>
    <w:rsid w:val="759A0387"/>
    <w:rsid w:val="76937428"/>
    <w:rsid w:val="769B2EDE"/>
    <w:rsid w:val="76AD7DBE"/>
    <w:rsid w:val="77764653"/>
    <w:rsid w:val="79220866"/>
    <w:rsid w:val="7A5573A6"/>
    <w:rsid w:val="7CB24FCC"/>
    <w:rsid w:val="7D32101D"/>
    <w:rsid w:val="7D9812EF"/>
    <w:rsid w:val="7DEA7A23"/>
    <w:rsid w:val="7E941F8F"/>
    <w:rsid w:val="7EA80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4"/>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5"/>
    <w:qFormat/>
    <w:uiPriority w:val="0"/>
    <w:pPr>
      <w:keepNext/>
      <w:keepLines/>
      <w:ind w:firstLine="2718" w:firstLineChars="846"/>
      <w:outlineLvl w:val="2"/>
    </w:pPr>
    <w:rPr>
      <w:rFonts w:ascii="Cambria" w:hAnsi="Cambria"/>
      <w:b/>
      <w:snapToGrid w:val="0"/>
      <w:sz w:val="32"/>
      <w:szCs w:val="32"/>
    </w:rPr>
  </w:style>
  <w:style w:type="paragraph" w:styleId="6">
    <w:name w:val="heading 4"/>
    <w:basedOn w:val="2"/>
    <w:next w:val="1"/>
    <w:unhideWhenUsed/>
    <w:qFormat/>
    <w:uiPriority w:val="0"/>
    <w:pPr>
      <w:keepNext/>
      <w:keepLines/>
      <w:spacing w:line="360" w:lineRule="auto"/>
      <w:outlineLvl w:val="3"/>
    </w:pPr>
    <w:rPr>
      <w:sz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ind w:firstLine="420"/>
      <w:jc w:val="left"/>
    </w:pPr>
    <w:rPr>
      <w:kern w:val="0"/>
      <w:sz w:val="20"/>
    </w:rPr>
  </w:style>
  <w:style w:type="paragraph" w:styleId="7">
    <w:name w:val="Body Text"/>
    <w:basedOn w:val="1"/>
    <w:next w:val="8"/>
    <w:qFormat/>
    <w:uiPriority w:val="0"/>
    <w:pPr>
      <w:spacing w:after="120"/>
    </w:pPr>
  </w:style>
  <w:style w:type="paragraph" w:styleId="8">
    <w:name w:val="Body Text 2"/>
    <w:basedOn w:val="1"/>
    <w:qFormat/>
    <w:uiPriority w:val="0"/>
    <w:rPr>
      <w:color w:val="FF0000"/>
    </w:rPr>
  </w:style>
  <w:style w:type="paragraph" w:styleId="9">
    <w:name w:val="Body Text Indent"/>
    <w:basedOn w:val="1"/>
    <w:unhideWhenUsed/>
    <w:qFormat/>
    <w:uiPriority w:val="99"/>
    <w:pPr>
      <w:spacing w:after="120"/>
      <w:ind w:left="420" w:leftChars="200"/>
    </w:pPr>
  </w:style>
  <w:style w:type="paragraph" w:styleId="10">
    <w:name w:val="toc 3"/>
    <w:basedOn w:val="1"/>
    <w:next w:val="1"/>
    <w:qFormat/>
    <w:uiPriority w:val="0"/>
    <w:pPr>
      <w:ind w:left="840" w:leftChars="400"/>
    </w:pPr>
  </w:style>
  <w:style w:type="paragraph" w:styleId="11">
    <w:name w:val="Plain Text"/>
    <w:basedOn w:val="1"/>
    <w:qFormat/>
    <w:uiPriority w:val="0"/>
    <w:pPr>
      <w:adjustRightInd w:val="0"/>
      <w:textAlignment w:val="baseline"/>
    </w:pPr>
    <w:rPr>
      <w:rFonts w:ascii="宋体" w:hAnsi="Courier New"/>
    </w:rPr>
  </w:style>
  <w:style w:type="paragraph" w:styleId="12">
    <w:name w:val="Body Text Indent 2"/>
    <w:basedOn w:val="1"/>
    <w:qFormat/>
    <w:uiPriority w:val="0"/>
    <w:pPr>
      <w:spacing w:after="120" w:line="480" w:lineRule="auto"/>
      <w:ind w:left="420" w:firstLine="539"/>
    </w:pPr>
    <w:rPr>
      <w:sz w:val="2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9020"/>
      </w:tabs>
      <w:spacing w:line="360" w:lineRule="auto"/>
    </w:pPr>
  </w:style>
  <w:style w:type="paragraph" w:styleId="16">
    <w:name w:val="Body Text Indent 3"/>
    <w:basedOn w:val="1"/>
    <w:qFormat/>
    <w:uiPriority w:val="0"/>
    <w:pPr>
      <w:spacing w:after="120"/>
      <w:ind w:left="420" w:leftChars="200"/>
    </w:pPr>
    <w:rPr>
      <w:sz w:val="16"/>
      <w:szCs w:val="16"/>
    </w:rPr>
  </w:style>
  <w:style w:type="paragraph" w:styleId="17">
    <w:name w:val="table of figures"/>
    <w:basedOn w:val="1"/>
    <w:next w:val="1"/>
    <w:qFormat/>
    <w:uiPriority w:val="0"/>
    <w:pPr>
      <w:ind w:left="420" w:hanging="420"/>
      <w:jc w:val="left"/>
    </w:pPr>
    <w:rPr>
      <w:smallCaps/>
      <w:sz w:val="20"/>
    </w:rPr>
  </w:style>
  <w:style w:type="paragraph" w:styleId="18">
    <w:name w:val="toc 2"/>
    <w:basedOn w:val="1"/>
    <w:next w:val="1"/>
    <w:qFormat/>
    <w:uiPriority w:val="39"/>
    <w:pPr>
      <w:tabs>
        <w:tab w:val="left" w:pos="1050"/>
        <w:tab w:val="right" w:leader="dot" w:pos="9020"/>
      </w:tabs>
      <w:spacing w:line="300" w:lineRule="auto"/>
      <w:ind w:left="420" w:leftChars="200"/>
    </w:pPr>
  </w:style>
  <w:style w:type="paragraph" w:styleId="19">
    <w:name w:val="Normal (Web)"/>
    <w:basedOn w:val="1"/>
    <w:qFormat/>
    <w:uiPriority w:val="0"/>
    <w:pPr>
      <w:spacing w:beforeAutospacing="1" w:afterAutospacing="1"/>
      <w:jc w:val="left"/>
    </w:pPr>
    <w:rPr>
      <w:kern w:val="0"/>
      <w:sz w:val="24"/>
    </w:rPr>
  </w:style>
  <w:style w:type="paragraph" w:styleId="20">
    <w:name w:val="Title"/>
    <w:basedOn w:val="1"/>
    <w:next w:val="1"/>
    <w:qFormat/>
    <w:uiPriority w:val="10"/>
    <w:pPr>
      <w:jc w:val="center"/>
      <w:outlineLvl w:val="0"/>
    </w:pPr>
    <w:rPr>
      <w:rFonts w:ascii="Cambria" w:hAnsi="Cambria"/>
      <w:bCs/>
      <w:sz w:val="32"/>
      <w:szCs w:val="32"/>
    </w:rPr>
  </w:style>
  <w:style w:type="paragraph" w:styleId="21">
    <w:name w:val="Body Text First Indent"/>
    <w:basedOn w:val="7"/>
    <w:qFormat/>
    <w:uiPriority w:val="0"/>
    <w:pPr>
      <w:ind w:firstLine="420"/>
    </w:pPr>
    <w:rPr>
      <w:sz w:val="32"/>
    </w:rPr>
  </w:style>
  <w:style w:type="paragraph" w:customStyle="1" w:styleId="24">
    <w:name w:val="Table Heading"/>
    <w:basedOn w:val="25"/>
    <w:qFormat/>
    <w:uiPriority w:val="0"/>
    <w:pPr>
      <w:autoSpaceDE/>
      <w:autoSpaceDN/>
      <w:spacing w:line="288" w:lineRule="auto"/>
      <w:jc w:val="center"/>
    </w:pPr>
    <w:rPr>
      <w:rFonts w:ascii="宋体" w:hAnsi="宋体"/>
      <w:b/>
    </w:rPr>
  </w:style>
  <w:style w:type="paragraph" w:customStyle="1" w:styleId="25">
    <w:name w:val="Table Text"/>
    <w:basedOn w:val="1"/>
    <w:qFormat/>
    <w:uiPriority w:val="0"/>
    <w:pPr>
      <w:widowControl/>
      <w:autoSpaceDE w:val="0"/>
      <w:autoSpaceDN w:val="0"/>
      <w:spacing w:before="60" w:after="60"/>
      <w:jc w:val="left"/>
    </w:pPr>
    <w:rPr>
      <w:kern w:val="0"/>
    </w:rPr>
  </w:style>
  <w:style w:type="paragraph" w:customStyle="1" w:styleId="26">
    <w:name w:val="_Style 5"/>
    <w:basedOn w:val="3"/>
    <w:next w:val="1"/>
    <w:unhideWhenUsed/>
    <w:qFormat/>
    <w:uiPriority w:val="39"/>
    <w:pPr>
      <w:widowControl/>
      <w:spacing w:before="240" w:after="0" w:line="259" w:lineRule="auto"/>
      <w:jc w:val="left"/>
      <w:outlineLvl w:val="9"/>
    </w:pPr>
    <w:rPr>
      <w:rFonts w:ascii="等线 Light" w:hAnsi="等线 Light" w:eastAsia="等线 Light"/>
      <w:b w:val="0"/>
      <w:color w:val="2E74B5"/>
      <w:kern w:val="0"/>
      <w:sz w:val="32"/>
      <w:szCs w:val="32"/>
    </w:rPr>
  </w:style>
  <w:style w:type="paragraph" w:customStyle="1" w:styleId="27">
    <w:name w:val="样式1"/>
    <w:basedOn w:val="1"/>
    <w:qFormat/>
    <w:uiPriority w:val="0"/>
    <w:pPr>
      <w:textAlignment w:val="baseline"/>
    </w:pPr>
    <w:rPr>
      <w:rFonts w:ascii="宋体" w:hAnsi="宋体"/>
      <w:szCs w:val="21"/>
    </w:rPr>
  </w:style>
  <w:style w:type="paragraph" w:customStyle="1" w:styleId="28">
    <w:name w:val="Body text|1"/>
    <w:basedOn w:val="1"/>
    <w:qFormat/>
    <w:uiPriority w:val="0"/>
    <w:pPr>
      <w:spacing w:line="480" w:lineRule="auto"/>
      <w:ind w:firstLine="400"/>
      <w:jc w:val="left"/>
    </w:pPr>
    <w:rPr>
      <w:rFonts w:ascii="Cambria" w:hAnsi="Cambria" w:cs="Cambria"/>
      <w:kern w:val="0"/>
      <w:sz w:val="20"/>
      <w:lang w:val="zh-TW" w:eastAsia="zh-TW" w:bidi="zh-TW"/>
    </w:rPr>
  </w:style>
  <w:style w:type="character" w:customStyle="1" w:styleId="29">
    <w:name w:val="标题 2 Char Char Char"/>
    <w:qFormat/>
    <w:uiPriority w:val="0"/>
    <w:rPr>
      <w:rFonts w:ascii="Arial" w:hAnsi="Arial" w:eastAsia="黑体"/>
      <w:b/>
      <w:bCs/>
      <w:kern w:val="2"/>
      <w:sz w:val="32"/>
      <w:szCs w:val="32"/>
      <w:lang w:val="en-US" w:eastAsia="zh-CN" w:bidi="ar-SA"/>
    </w:rPr>
  </w:style>
  <w:style w:type="paragraph" w:customStyle="1" w:styleId="30">
    <w:name w:val="无间隔1"/>
    <w:basedOn w:val="1"/>
    <w:qFormat/>
    <w:uiPriority w:val="1"/>
    <w:pPr>
      <w:spacing w:line="400" w:lineRule="exact"/>
    </w:pPr>
    <w:rPr>
      <w:sz w:val="24"/>
    </w:rPr>
  </w:style>
  <w:style w:type="paragraph" w:customStyle="1" w:styleId="31">
    <w:name w:val="样式 仿宋_GB2312 四号 行距: 1.5 倍行距"/>
    <w:basedOn w:val="1"/>
    <w:qFormat/>
    <w:uiPriority w:val="0"/>
    <w:pPr>
      <w:spacing w:line="360" w:lineRule="auto"/>
      <w:ind w:firstLine="560"/>
    </w:pPr>
    <w:rPr>
      <w:rFonts w:ascii="宋体" w:hAnsi="宋体"/>
      <w:color w:val="000000"/>
    </w:rPr>
  </w:style>
  <w:style w:type="paragraph" w:styleId="32">
    <w:name w:val="List Paragraph"/>
    <w:basedOn w:val="1"/>
    <w:qFormat/>
    <w:uiPriority w:val="34"/>
    <w:pPr>
      <w:ind w:firstLine="420" w:firstLineChars="200"/>
    </w:pPr>
    <w:rPr>
      <w:rFonts w:ascii="Calibri" w:hAnsi="Calibri"/>
      <w:szCs w:val="22"/>
    </w:rPr>
  </w:style>
  <w:style w:type="character" w:customStyle="1" w:styleId="33">
    <w:name w:val="font31"/>
    <w:basedOn w:val="23"/>
    <w:qFormat/>
    <w:uiPriority w:val="0"/>
    <w:rPr>
      <w:rFonts w:hint="eastAsia" w:ascii="宋体" w:hAnsi="宋体" w:eastAsia="宋体" w:cs="宋体"/>
      <w:color w:val="000000"/>
      <w:sz w:val="24"/>
      <w:szCs w:val="24"/>
      <w:u w:val="none"/>
    </w:rPr>
  </w:style>
  <w:style w:type="character" w:customStyle="1" w:styleId="34">
    <w:name w:val="font21"/>
    <w:basedOn w:val="23"/>
    <w:qFormat/>
    <w:uiPriority w:val="0"/>
    <w:rPr>
      <w:rFonts w:hint="default" w:ascii="Times New Roman" w:hAnsi="Times New Roman" w:cs="Times New Roman"/>
      <w:color w:val="000000"/>
      <w:sz w:val="24"/>
      <w:szCs w:val="24"/>
      <w:u w:val="none"/>
    </w:rPr>
  </w:style>
  <w:style w:type="character" w:customStyle="1" w:styleId="35">
    <w:name w:val="font01"/>
    <w:basedOn w:val="23"/>
    <w:qFormat/>
    <w:uiPriority w:val="0"/>
    <w:rPr>
      <w:rFonts w:hint="eastAsia" w:ascii="宋体" w:hAnsi="宋体" w:eastAsia="宋体" w:cs="宋体"/>
      <w:color w:val="000000"/>
      <w:sz w:val="24"/>
      <w:szCs w:val="24"/>
      <w:u w:val="none"/>
    </w:rPr>
  </w:style>
  <w:style w:type="character" w:customStyle="1" w:styleId="36">
    <w:name w:val="页眉 Char"/>
    <w:basedOn w:val="23"/>
    <w:link w:val="1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8414</Words>
  <Characters>9097</Characters>
  <Lines>12</Lines>
  <Paragraphs>3</Paragraphs>
  <TotalTime>0</TotalTime>
  <ScaleCrop>false</ScaleCrop>
  <LinksUpToDate>false</LinksUpToDate>
  <CharactersWithSpaces>10177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2024-09-06T07:45:00Z</dcterms:created>
  <dc:creator>乔辰生</dc:creator>
  <cp:lastModifiedBy>沙</cp:lastModifiedBy>
  <dcterms:modified xsi:type="dcterms:W3CDTF">2025-12-23T03:03:32Z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3CE6BD720D3B41FFBCCA746B9A176E30_13</vt:lpwstr>
  </property>
  <property fmtid="{D5CDD505-2E9C-101B-9397-08002B2CF9AE}" pid="4" name="KSOTemplateDocerSaveRecord">
    <vt:lpwstr>eyJoZGlkIjoiZGVjODliNTY3ODJlOTcxMWJiOTRiZjk5NzQ1NGJiM2EiLCJ1c2VySWQiOiI0NDM1MjQ5NDUifQ==</vt:lpwstr>
  </property>
</Properties>
</file>