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rPr>
          <w:rFonts w:hint="eastAsia"/>
        </w:rPr>
      </w:pPr>
      <w:bookmarkStart w:id="0" w:name="_Toc67627991"/>
    </w:p>
    <w:p>
      <w:pPr>
        <w:pStyle w:val="22"/>
        <w:widowControl w:val="0"/>
        <w:spacing w:before="0" w:after="0" w:line="660" w:lineRule="exact"/>
        <w:rPr>
          <w:rFonts w:hint="eastAsia" w:ascii="方正小标宋简体" w:eastAsia="方正小标宋简体"/>
          <w:kern w:val="2"/>
          <w:sz w:val="44"/>
          <w:szCs w:val="44"/>
          <w:highlight w:val="none"/>
        </w:rPr>
      </w:pPr>
      <w:r>
        <w:rPr>
          <w:rFonts w:hint="eastAsia" w:ascii="方正小标宋简体" w:eastAsia="方正小标宋简体"/>
          <w:kern w:val="2"/>
          <w:sz w:val="44"/>
          <w:szCs w:val="44"/>
          <w:highlight w:val="none"/>
        </w:rPr>
        <w:t xml:space="preserve"> </w:t>
      </w:r>
    </w:p>
    <w:p>
      <w:pPr>
        <w:pStyle w:val="5"/>
        <w:jc w:val="center"/>
        <w:rPr>
          <w:rFonts w:hint="eastAsia" w:ascii="方正小标宋简体" w:hAnsi="宋体" w:eastAsia="方正小标宋简体" w:cs="Times New Roman"/>
          <w:color w:val="auto"/>
          <w:sz w:val="44"/>
          <w:szCs w:val="44"/>
          <w:highlight w:val="none"/>
          <w:lang w:val="en-US" w:eastAsia="zh-CN"/>
        </w:rPr>
      </w:pPr>
      <w:r>
        <w:rPr>
          <w:rFonts w:hint="eastAsia" w:ascii="方正小标宋简体" w:hAnsi="宋体" w:eastAsia="方正小标宋简体" w:cs="Times New Roman"/>
          <w:color w:val="auto"/>
          <w:sz w:val="44"/>
          <w:szCs w:val="44"/>
          <w:highlight w:val="none"/>
          <w:lang w:val="en-US" w:eastAsia="zh-CN"/>
        </w:rPr>
        <w:t>江苏煤炭地质勘探三队21#井套管堵漏</w:t>
      </w:r>
    </w:p>
    <w:p>
      <w:pPr>
        <w:pStyle w:val="5"/>
        <w:jc w:val="center"/>
        <w:rPr>
          <w:rFonts w:hint="default"/>
          <w:highlight w:val="none"/>
          <w:lang w:val="en-US"/>
        </w:rPr>
      </w:pPr>
      <w:r>
        <w:rPr>
          <w:rFonts w:hint="eastAsia" w:ascii="方正小标宋简体" w:hAnsi="宋体" w:eastAsia="方正小标宋简体" w:cs="Times New Roman"/>
          <w:color w:val="auto"/>
          <w:sz w:val="44"/>
          <w:szCs w:val="44"/>
          <w:highlight w:val="none"/>
          <w:lang w:val="en-US" w:eastAsia="zh-CN"/>
        </w:rPr>
        <w:t>服务项目</w:t>
      </w:r>
    </w:p>
    <w:p>
      <w:pPr>
        <w:rPr>
          <w:highlight w:val="none"/>
        </w:rPr>
      </w:pPr>
    </w:p>
    <w:p>
      <w:pPr>
        <w:spacing w:line="360" w:lineRule="auto"/>
        <w:jc w:val="center"/>
        <w:rPr>
          <w:rFonts w:ascii="黑体" w:hAnsi="宋体" w:eastAsia="黑体"/>
          <w:b/>
          <w:sz w:val="96"/>
          <w:highlight w:val="none"/>
        </w:rPr>
      </w:pPr>
      <w:r>
        <w:rPr>
          <w:rFonts w:hint="eastAsia" w:ascii="黑体" w:hAnsi="宋体" w:eastAsia="黑体"/>
          <w:b/>
          <w:sz w:val="96"/>
          <w:highlight w:val="none"/>
        </w:rPr>
        <w:t>竞争谈判文件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宋体" w:eastAsia="仿宋_GB2312" w:cs="Times New Roman"/>
          <w:b w:val="0"/>
          <w:bCs w:val="0"/>
          <w:snapToGrid w:val="0"/>
          <w:kern w:val="2"/>
          <w:sz w:val="32"/>
          <w:szCs w:val="32"/>
          <w:highlight w:val="none"/>
          <w:lang w:val="en-US" w:eastAsia="zh-CN" w:bidi="ar-SA"/>
        </w:rPr>
      </w:pPr>
      <w:r>
        <w:rPr>
          <w:rFonts w:hint="eastAsia" w:ascii="宋体" w:hAnsi="宋体"/>
          <w:b/>
          <w:sz w:val="44"/>
          <w:szCs w:val="44"/>
          <w:highlight w:val="none"/>
        </w:rPr>
        <w:t xml:space="preserve">  </w:t>
      </w:r>
      <w:r>
        <w:rPr>
          <w:rFonts w:hint="eastAsia" w:ascii="宋体" w:hAnsi="宋体"/>
          <w:b/>
          <w:sz w:val="44"/>
          <w:szCs w:val="44"/>
          <w:highlight w:val="none"/>
          <w:lang w:val="en-US" w:eastAsia="zh-CN"/>
        </w:rPr>
        <w:t xml:space="preserve">     </w:t>
      </w:r>
      <w:r>
        <w:rPr>
          <w:rFonts w:hint="eastAsia" w:ascii="宋体" w:hAnsi="宋体"/>
          <w:b/>
          <w:sz w:val="44"/>
          <w:szCs w:val="44"/>
          <w:highlight w:val="none"/>
        </w:rPr>
        <w:t xml:space="preserve"> </w:t>
      </w:r>
    </w:p>
    <w:p>
      <w:pPr>
        <w:spacing w:line="360" w:lineRule="auto"/>
        <w:rPr>
          <w:rFonts w:ascii="仿宋_GB2312" w:eastAsia="仿宋_GB2312" w:cs="宋体" w:hAnsiTheme="minorEastAsia"/>
          <w:b/>
          <w:color w:val="auto"/>
          <w:kern w:val="0"/>
          <w:sz w:val="44"/>
          <w:szCs w:val="44"/>
          <w:highlight w:val="none"/>
        </w:rPr>
      </w:pPr>
    </w:p>
    <w:p>
      <w:pPr>
        <w:spacing w:line="360" w:lineRule="auto"/>
        <w:jc w:val="center"/>
        <w:rPr>
          <w:rFonts w:ascii="宋体" w:hAnsi="宋体"/>
          <w:b/>
          <w:sz w:val="32"/>
          <w:szCs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jc w:val="right"/>
        <w:rPr>
          <w:rFonts w:ascii="宋体" w:hAnsi="宋体"/>
          <w:sz w:val="32"/>
          <w:highlight w:val="none"/>
        </w:rPr>
      </w:pPr>
    </w:p>
    <w:p>
      <w:pPr>
        <w:spacing w:line="360" w:lineRule="auto"/>
        <w:rPr>
          <w:rFonts w:ascii="宋体" w:hAnsi="宋体"/>
          <w:sz w:val="32"/>
          <w:highlight w:val="none"/>
        </w:rPr>
      </w:pPr>
    </w:p>
    <w:p>
      <w:pPr>
        <w:pStyle w:val="3"/>
        <w:ind w:firstLine="643" w:firstLineChars="200"/>
        <w:jc w:val="center"/>
        <w:rPr>
          <w:rFonts w:ascii="黑体" w:hAnsi="黑体" w:eastAsia="黑体" w:cs="黑体"/>
          <w:b/>
          <w:sz w:val="32"/>
          <w:highlight w:val="none"/>
        </w:rPr>
      </w:pPr>
      <w:r>
        <w:rPr>
          <w:rFonts w:hint="eastAsia" w:ascii="黑体" w:hAnsi="黑体" w:eastAsia="黑体" w:cs="黑体"/>
          <w:b/>
          <w:sz w:val="32"/>
          <w:highlight w:val="none"/>
          <w:lang w:val="en-US" w:eastAsia="zh-CN"/>
        </w:rPr>
        <w:t>采购</w:t>
      </w:r>
      <w:r>
        <w:rPr>
          <w:rFonts w:hint="eastAsia" w:ascii="黑体" w:hAnsi="黑体" w:eastAsia="黑体" w:cs="黑体"/>
          <w:b/>
          <w:sz w:val="32"/>
          <w:highlight w:val="none"/>
        </w:rPr>
        <w:t>人：江苏煤炭地质勘探三队</w:t>
      </w:r>
    </w:p>
    <w:p>
      <w:pPr>
        <w:jc w:val="center"/>
        <w:rPr>
          <w:rFonts w:ascii="黑体" w:hAnsi="黑体" w:eastAsia="黑体" w:cs="黑体"/>
          <w:b/>
          <w:sz w:val="32"/>
          <w:highlight w:val="none"/>
        </w:rPr>
      </w:pPr>
      <w:r>
        <w:rPr>
          <w:rFonts w:hint="eastAsia" w:ascii="黑体" w:hAnsi="黑体" w:eastAsia="黑体" w:cs="黑体"/>
          <w:b/>
          <w:sz w:val="32"/>
          <w:highlight w:val="none"/>
        </w:rPr>
        <w:t>二〇二</w:t>
      </w:r>
      <w:r>
        <w:rPr>
          <w:rFonts w:hint="eastAsia" w:ascii="黑体" w:hAnsi="黑体" w:eastAsia="黑体" w:cs="黑体"/>
          <w:b/>
          <w:sz w:val="32"/>
          <w:highlight w:val="none"/>
          <w:lang w:val="en-US" w:eastAsia="zh-CN"/>
        </w:rPr>
        <w:t>五</w:t>
      </w:r>
      <w:r>
        <w:rPr>
          <w:rFonts w:hint="eastAsia" w:ascii="黑体" w:hAnsi="黑体" w:eastAsia="黑体" w:cs="黑体"/>
          <w:b/>
          <w:sz w:val="32"/>
          <w:highlight w:val="none"/>
        </w:rPr>
        <w:t>年</w:t>
      </w:r>
      <w:r>
        <w:rPr>
          <w:rFonts w:hint="eastAsia" w:ascii="黑体" w:hAnsi="黑体" w:eastAsia="黑体" w:cs="黑体"/>
          <w:b/>
          <w:sz w:val="32"/>
          <w:highlight w:val="none"/>
          <w:lang w:val="en-US" w:eastAsia="zh-CN"/>
        </w:rPr>
        <w:t>四</w:t>
      </w:r>
      <w:r>
        <w:rPr>
          <w:rFonts w:hint="eastAsia" w:ascii="黑体" w:hAnsi="黑体" w:eastAsia="黑体" w:cs="黑体"/>
          <w:b/>
          <w:sz w:val="32"/>
          <w:highlight w:val="none"/>
        </w:rPr>
        <w:t>月</w:t>
      </w:r>
    </w:p>
    <w:bookmarkEnd w:id="0"/>
    <w:p>
      <w:pPr>
        <w:jc w:val="both"/>
        <w:rPr>
          <w:rFonts w:hint="eastAsia" w:ascii="方正小标宋简体" w:hAnsi="仿宋_GB2312" w:eastAsia="方正小标宋简体" w:cs="Times New Roman"/>
          <w:b w:val="0"/>
          <w:bCs/>
          <w:color w:val="000000"/>
          <w:kern w:val="44"/>
          <w:sz w:val="44"/>
          <w:szCs w:val="44"/>
          <w:highlight w:val="none"/>
          <w:lang w:val="en-US" w:eastAsia="zh-CN" w:bidi="ar-SA"/>
        </w:rPr>
      </w:pPr>
      <w:bookmarkStart w:id="1" w:name="_Toc9255"/>
      <w:r>
        <w:rPr>
          <w:rFonts w:hint="eastAsia" w:ascii="方正小标宋简体" w:hAnsi="仿宋_GB2312" w:eastAsia="方正小标宋简体" w:cs="Times New Roman"/>
          <w:b w:val="0"/>
          <w:bCs/>
          <w:color w:val="000000"/>
          <w:kern w:val="44"/>
          <w:sz w:val="44"/>
          <w:szCs w:val="44"/>
          <w:highlight w:val="none"/>
          <w:lang w:val="en-US" w:eastAsia="zh-CN" w:bidi="ar-SA"/>
        </w:rPr>
        <w:br w:type="page"/>
      </w:r>
    </w:p>
    <w:bookmarkEnd w:id="1"/>
    <w:p>
      <w:pPr>
        <w:pStyle w:val="5"/>
        <w:numPr>
          <w:ilvl w:val="0"/>
          <w:numId w:val="2"/>
        </w:numPr>
        <w:spacing w:before="0" w:after="0" w:line="660" w:lineRule="exact"/>
        <w:jc w:val="center"/>
        <w:rPr>
          <w:rFonts w:hint="eastAsia" w:ascii="方正小标宋简体" w:hAnsi="仿宋_GB2312" w:eastAsia="方正小标宋简体" w:cs="Times New Roman"/>
          <w:b w:val="0"/>
          <w:bCs/>
          <w:color w:val="000000"/>
          <w:szCs w:val="44"/>
          <w:highlight w:val="none"/>
          <w:lang w:val="en-US" w:eastAsia="zh-CN"/>
        </w:rPr>
      </w:pPr>
      <w:bookmarkStart w:id="2" w:name="_Toc4182"/>
      <w:r>
        <w:rPr>
          <w:rFonts w:hint="eastAsia" w:ascii="方正小标宋简体" w:hAnsi="仿宋_GB2312" w:eastAsia="方正小标宋简体" w:cs="Times New Roman"/>
          <w:b w:val="0"/>
          <w:bCs/>
          <w:color w:val="000000"/>
          <w:szCs w:val="44"/>
          <w:highlight w:val="none"/>
          <w:lang w:val="en-US" w:eastAsia="zh-CN"/>
        </w:rPr>
        <w:t>江苏煤炭地质勘探三队21#井套管堵漏服务项目竞争谈判公告</w:t>
      </w:r>
      <w:bookmarkEnd w:id="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1.项目名称：江苏煤炭地质勘探三队21#井套管堵漏</w:t>
      </w:r>
      <w:r>
        <w:rPr>
          <w:rFonts w:hint="eastAsia" w:ascii="宋体" w:hAnsi="宋体" w:cs="Times New Roman"/>
          <w:snapToGrid w:val="0"/>
          <w:kern w:val="2"/>
          <w:sz w:val="32"/>
          <w:szCs w:val="32"/>
          <w:highlight w:val="none"/>
          <w:lang w:val="en-US" w:eastAsia="zh-CN" w:bidi="ar-SA"/>
        </w:rPr>
        <w:t>服务</w:t>
      </w:r>
      <w:r>
        <w:rPr>
          <w:rFonts w:hint="eastAsia" w:ascii="宋体" w:hAnsi="宋体" w:eastAsia="宋体" w:cs="Times New Roman"/>
          <w:snapToGrid w:val="0"/>
          <w:kern w:val="2"/>
          <w:sz w:val="32"/>
          <w:szCs w:val="32"/>
          <w:highlight w:val="none"/>
          <w:lang w:val="en-US" w:eastAsia="zh-CN" w:bidi="ar-SA"/>
        </w:rPr>
        <w:t>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2.项目地点：宁夏固原市。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3.项目施工内容：对岩盐开发公司21#井套管进行堵漏。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4.质量保证：响应人应满足第</w:t>
      </w:r>
      <w:r>
        <w:rPr>
          <w:rFonts w:hint="eastAsia" w:ascii="宋体" w:hAnsi="宋体" w:cs="Times New Roman"/>
          <w:snapToGrid w:val="0"/>
          <w:kern w:val="2"/>
          <w:sz w:val="32"/>
          <w:szCs w:val="32"/>
          <w:highlight w:val="none"/>
          <w:lang w:val="en-US" w:eastAsia="zh-CN" w:bidi="ar-SA"/>
        </w:rPr>
        <w:t>三</w:t>
      </w:r>
      <w:r>
        <w:rPr>
          <w:rFonts w:hint="eastAsia" w:ascii="宋体" w:hAnsi="宋体" w:eastAsia="宋体" w:cs="Times New Roman"/>
          <w:snapToGrid w:val="0"/>
          <w:kern w:val="2"/>
          <w:sz w:val="32"/>
          <w:szCs w:val="32"/>
          <w:highlight w:val="none"/>
          <w:lang w:val="en-US" w:eastAsia="zh-CN" w:bidi="ar-SA"/>
        </w:rPr>
        <w:t>章技术要求。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5.控制价：15万元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6.项目性质：服务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snapToGrid w:val="0"/>
          <w:kern w:val="2"/>
          <w:sz w:val="32"/>
          <w:szCs w:val="32"/>
          <w:highlight w:val="none"/>
          <w:lang w:val="en-US" w:eastAsia="zh-CN" w:bidi="ar-SA"/>
        </w:rPr>
      </w:pPr>
      <w:r>
        <w:rPr>
          <w:rFonts w:hint="eastAsia" w:ascii="宋体" w:hAnsi="宋体" w:cs="Times New Roman"/>
          <w:snapToGrid w:val="0"/>
          <w:kern w:val="2"/>
          <w:sz w:val="32"/>
          <w:szCs w:val="32"/>
          <w:highlight w:val="none"/>
          <w:lang w:val="en-US" w:eastAsia="zh-CN" w:bidi="ar-SA"/>
        </w:rPr>
        <w:t>7</w:t>
      </w:r>
      <w:r>
        <w:rPr>
          <w:rFonts w:hint="eastAsia" w:ascii="宋体" w:hAnsi="宋体" w:eastAsia="宋体" w:cs="Times New Roman"/>
          <w:snapToGrid w:val="0"/>
          <w:kern w:val="2"/>
          <w:sz w:val="32"/>
          <w:szCs w:val="32"/>
          <w:highlight w:val="none"/>
          <w:lang w:val="en-US" w:eastAsia="zh-CN" w:bidi="ar-SA"/>
        </w:rPr>
        <w:t>.中标通知方式：书面通知中标人。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Times New Roman"/>
          <w:snapToGrid w:val="0"/>
          <w:kern w:val="2"/>
          <w:sz w:val="32"/>
          <w:szCs w:val="32"/>
          <w:highlight w:val="none"/>
          <w:lang w:val="en-US" w:eastAsia="zh-CN" w:bidi="ar-SA"/>
        </w:rPr>
      </w:pPr>
      <w:r>
        <w:rPr>
          <w:rFonts w:hint="eastAsia" w:ascii="宋体" w:hAnsi="宋体" w:cs="Times New Roman"/>
          <w:snapToGrid w:val="0"/>
          <w:kern w:val="2"/>
          <w:sz w:val="32"/>
          <w:szCs w:val="32"/>
          <w:highlight w:val="none"/>
          <w:lang w:val="en-US" w:eastAsia="zh-CN" w:bidi="ar-SA"/>
        </w:rPr>
        <w:t>8</w:t>
      </w:r>
      <w:r>
        <w:rPr>
          <w:rFonts w:hint="eastAsia" w:ascii="宋体" w:hAnsi="宋体" w:eastAsia="宋体" w:cs="Times New Roman"/>
          <w:snapToGrid w:val="0"/>
          <w:kern w:val="2"/>
          <w:sz w:val="32"/>
          <w:szCs w:val="32"/>
          <w:highlight w:val="none"/>
          <w:lang w:val="en-US" w:eastAsia="zh-CN" w:bidi="ar-SA"/>
        </w:rPr>
        <w:t>. 评标办法为合理低价法。</w:t>
      </w:r>
    </w:p>
    <w:p>
      <w:pPr>
        <w:pStyle w:val="1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宋体" w:cs="Times New Roman"/>
          <w:snapToGrid w:val="0"/>
          <w:kern w:val="2"/>
          <w:sz w:val="32"/>
          <w:szCs w:val="32"/>
          <w:highlight w:val="none"/>
          <w:lang w:val="en-US" w:eastAsia="zh-CN" w:bidi="ar-SA"/>
        </w:rPr>
      </w:pPr>
      <w:r>
        <w:rPr>
          <w:rFonts w:hint="eastAsia" w:ascii="宋体" w:hAnsi="宋体" w:cs="Times New Roman"/>
          <w:snapToGrid w:val="0"/>
          <w:kern w:val="2"/>
          <w:sz w:val="32"/>
          <w:szCs w:val="32"/>
          <w:highlight w:val="none"/>
          <w:lang w:val="en-US" w:eastAsia="zh-CN" w:bidi="ar-SA"/>
        </w:rPr>
        <w:t>9</w:t>
      </w:r>
      <w:r>
        <w:rPr>
          <w:rFonts w:hint="eastAsia" w:ascii="宋体" w:hAnsi="宋体" w:eastAsia="宋体" w:cs="Times New Roman"/>
          <w:snapToGrid w:val="0"/>
          <w:kern w:val="2"/>
          <w:sz w:val="32"/>
          <w:szCs w:val="32"/>
          <w:highlight w:val="none"/>
          <w:lang w:val="en-US" w:eastAsia="zh-CN" w:bidi="ar-SA"/>
        </w:rPr>
        <w:t>.其他要求详见竞争谈判文件。</w:t>
      </w:r>
    </w:p>
    <w:p>
      <w:pPr>
        <w:pStyle w:val="1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kern w:val="2"/>
          <w:sz w:val="32"/>
          <w:szCs w:val="32"/>
          <w:highlight w:val="none"/>
        </w:rPr>
      </w:pPr>
      <w:r>
        <w:rPr>
          <w:rFonts w:hint="eastAsia" w:ascii="黑体" w:hAnsi="黑体" w:eastAsia="黑体"/>
          <w:kern w:val="2"/>
          <w:sz w:val="32"/>
          <w:szCs w:val="32"/>
          <w:highlight w:val="none"/>
        </w:rPr>
        <w:t>二、合格响应人的基本资质要求</w:t>
      </w:r>
    </w:p>
    <w:p>
      <w:pPr>
        <w:pStyle w:val="1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宋体" w:hAnsi="宋体"/>
          <w:snapToGrid w:val="0"/>
          <w:kern w:val="2"/>
          <w:sz w:val="32"/>
          <w:szCs w:val="32"/>
          <w:highlight w:val="none"/>
        </w:rPr>
      </w:pPr>
      <w:r>
        <w:rPr>
          <w:rFonts w:hint="eastAsia" w:ascii="宋体" w:hAnsi="宋体"/>
          <w:snapToGrid w:val="0"/>
          <w:kern w:val="2"/>
          <w:sz w:val="32"/>
          <w:szCs w:val="32"/>
          <w:highlight w:val="none"/>
        </w:rPr>
        <w:t>1.营业范围要求:响应人应为在中华人民共和国境内注册的独立法人，具有独立承担民事责任能力，须提供具有合法、有效的“三证合一”的营业执照。</w:t>
      </w:r>
    </w:p>
    <w:p>
      <w:pPr>
        <w:pStyle w:val="1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highlight w:val="none"/>
        </w:rPr>
      </w:pPr>
      <w:r>
        <w:rPr>
          <w:rFonts w:hint="eastAsia" w:ascii="宋体" w:hAnsi="宋体"/>
          <w:snapToGrid w:val="0"/>
          <w:kern w:val="2"/>
          <w:sz w:val="32"/>
          <w:szCs w:val="32"/>
          <w:highlight w:val="none"/>
        </w:rPr>
        <w:t>2.财务要求：响应人有依法纳税的良好记录，财务、资信状况良好，满足履行本项目的需要。</w:t>
      </w:r>
    </w:p>
    <w:p>
      <w:pPr>
        <w:pStyle w:val="1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highlight w:val="none"/>
        </w:rPr>
      </w:pPr>
      <w:r>
        <w:rPr>
          <w:rFonts w:hint="eastAsia" w:ascii="宋体" w:hAnsi="宋体"/>
          <w:snapToGrid w:val="0"/>
          <w:kern w:val="2"/>
          <w:sz w:val="32"/>
          <w:szCs w:val="32"/>
          <w:highlight w:val="none"/>
        </w:rPr>
        <w:t>3.业绩要求：</w:t>
      </w:r>
      <w:r>
        <w:rPr>
          <w:rFonts w:hint="eastAsia" w:ascii="宋体" w:hAnsi="宋体"/>
          <w:snapToGrid w:val="0"/>
          <w:kern w:val="2"/>
          <w:sz w:val="32"/>
          <w:szCs w:val="32"/>
          <w:highlight w:val="none"/>
          <w:lang w:val="en-US" w:eastAsia="zh-CN"/>
        </w:rPr>
        <w:t xml:space="preserve"> 2022年 01 月 01 日至投标截止时间提供相关类业绩的合同扫描件。</w:t>
      </w:r>
    </w:p>
    <w:p>
      <w:pPr>
        <w:pStyle w:val="1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highlight w:val="none"/>
        </w:rPr>
      </w:pPr>
      <w:r>
        <w:rPr>
          <w:rFonts w:hint="eastAsia" w:ascii="宋体" w:hAnsi="宋体"/>
          <w:snapToGrid w:val="0"/>
          <w:kern w:val="2"/>
          <w:sz w:val="32"/>
          <w:szCs w:val="32"/>
          <w:highlight w:val="none"/>
          <w:lang w:val="en-US" w:eastAsia="zh-CN"/>
        </w:rPr>
        <w:t>4</w:t>
      </w:r>
      <w:r>
        <w:rPr>
          <w:rFonts w:hint="eastAsia" w:ascii="宋体" w:hAnsi="宋体"/>
          <w:snapToGrid w:val="0"/>
          <w:kern w:val="2"/>
          <w:sz w:val="32"/>
          <w:szCs w:val="32"/>
          <w:highlight w:val="none"/>
        </w:rPr>
        <w:t>.信誉要求：谈判响应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pStyle w:val="1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highlight w:val="none"/>
        </w:rPr>
      </w:pPr>
      <w:r>
        <w:rPr>
          <w:rFonts w:hint="eastAsia" w:ascii="宋体" w:hAnsi="宋体"/>
          <w:snapToGrid w:val="0"/>
          <w:kern w:val="2"/>
          <w:sz w:val="32"/>
          <w:szCs w:val="32"/>
          <w:highlight w:val="none"/>
          <w:lang w:val="en-US" w:eastAsia="zh-CN"/>
        </w:rPr>
        <w:t>5</w:t>
      </w:r>
      <w:r>
        <w:rPr>
          <w:rFonts w:hint="eastAsia" w:ascii="宋体" w:hAnsi="宋体"/>
          <w:snapToGrid w:val="0"/>
          <w:kern w:val="2"/>
          <w:sz w:val="32"/>
          <w:szCs w:val="32"/>
          <w:highlight w:val="none"/>
        </w:rPr>
        <w:t>.谈判响应人不得与采购方存在利益关系，包括但不限于采购方领导和关键岗位人员持有谈判响应人股权、在谈判响应人中任职、存在亲属关系等。</w:t>
      </w:r>
    </w:p>
    <w:p>
      <w:pPr>
        <w:pStyle w:val="1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snapToGrid w:val="0"/>
          <w:kern w:val="2"/>
          <w:sz w:val="32"/>
          <w:szCs w:val="32"/>
          <w:highlight w:val="none"/>
        </w:rPr>
      </w:pPr>
      <w:r>
        <w:rPr>
          <w:rFonts w:hint="eastAsia" w:ascii="宋体" w:hAnsi="宋体"/>
          <w:snapToGrid w:val="0"/>
          <w:kern w:val="2"/>
          <w:sz w:val="32"/>
          <w:szCs w:val="32"/>
          <w:highlight w:val="none"/>
          <w:lang w:val="en-US" w:eastAsia="zh-CN"/>
        </w:rPr>
        <w:t>6</w:t>
      </w:r>
      <w:r>
        <w:rPr>
          <w:rFonts w:hint="eastAsia" w:ascii="宋体" w:hAnsi="宋体"/>
          <w:snapToGrid w:val="0"/>
          <w:kern w:val="2"/>
          <w:sz w:val="32"/>
          <w:szCs w:val="32"/>
          <w:highlight w:val="none"/>
        </w:rPr>
        <w:t>.具有投资参股关系的关联企业，或具有直接管理或被管理关系的母子公司，或同一母公司的子公司，或法定代表人为同一人的两个及两个以上法人不得同时参与投标。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snapToGrid w:val="0"/>
          <w:kern w:val="2"/>
          <w:sz w:val="32"/>
          <w:szCs w:val="32"/>
          <w:highlight w:val="none"/>
          <w:lang w:eastAsia="zh-CN"/>
        </w:rPr>
      </w:pPr>
      <w:r>
        <w:rPr>
          <w:rFonts w:hint="eastAsia" w:ascii="宋体" w:hAnsi="宋体"/>
          <w:snapToGrid w:val="0"/>
          <w:kern w:val="2"/>
          <w:sz w:val="32"/>
          <w:szCs w:val="32"/>
          <w:highlight w:val="none"/>
          <w:lang w:val="en-US" w:eastAsia="zh-CN"/>
        </w:rPr>
        <w:t>7</w:t>
      </w:r>
      <w:r>
        <w:rPr>
          <w:rFonts w:hint="eastAsia" w:ascii="宋体" w:hAnsi="宋体"/>
          <w:snapToGrid w:val="0"/>
          <w:kern w:val="2"/>
          <w:sz w:val="32"/>
          <w:szCs w:val="32"/>
          <w:highlight w:val="none"/>
        </w:rPr>
        <w:t>. 本次采购不接受联合体投标</w:t>
      </w:r>
      <w:r>
        <w:rPr>
          <w:rFonts w:hint="eastAsia" w:ascii="宋体" w:hAnsi="宋体"/>
          <w:snapToGrid w:val="0"/>
          <w:kern w:val="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highlight w:val="none"/>
        </w:rPr>
      </w:pPr>
      <w:r>
        <w:rPr>
          <w:rFonts w:hint="eastAsia" w:ascii="黑体" w:hAnsi="黑体" w:eastAsia="黑体"/>
          <w:color w:val="000000"/>
          <w:sz w:val="32"/>
          <w:szCs w:val="32"/>
          <w:highlight w:val="none"/>
        </w:rPr>
        <w:t>三、主要日程安排</w:t>
      </w:r>
    </w:p>
    <w:p>
      <w:pPr>
        <w:spacing w:line="560" w:lineRule="exact"/>
        <w:ind w:firstLine="640" w:firstLineChars="200"/>
        <w:rPr>
          <w:rFonts w:hint="eastAsia"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竞争谈判公告及有关补遗和答疑文件相关事项在江苏煤炭地质勘探三队网站（http://www.smdksd.com/）发布。</w:t>
      </w:r>
    </w:p>
    <w:p>
      <w:pPr>
        <w:spacing w:line="560" w:lineRule="exact"/>
        <w:ind w:firstLine="640" w:firstLineChars="200"/>
        <w:rPr>
          <w:rFonts w:hint="eastAsia"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1.凡有意参加投标者，请于2025年</w:t>
      </w:r>
      <w:r>
        <w:rPr>
          <w:rFonts w:hint="eastAsia" w:ascii="宋体" w:hAnsi="宋体" w:cs="Times New Roman"/>
          <w:snapToGrid w:val="0"/>
          <w:kern w:val="2"/>
          <w:sz w:val="32"/>
          <w:szCs w:val="32"/>
          <w:highlight w:val="none"/>
          <w:lang w:val="en-US" w:eastAsia="zh-CN" w:bidi="ar-SA"/>
        </w:rPr>
        <w:t>4</w:t>
      </w:r>
      <w:r>
        <w:rPr>
          <w:rFonts w:hint="eastAsia" w:ascii="宋体" w:hAnsi="宋体" w:eastAsia="宋体" w:cs="Times New Roman"/>
          <w:snapToGrid w:val="0"/>
          <w:kern w:val="2"/>
          <w:sz w:val="32"/>
          <w:szCs w:val="32"/>
          <w:highlight w:val="none"/>
          <w:lang w:val="en-US" w:eastAsia="zh-CN" w:bidi="ar-SA"/>
        </w:rPr>
        <w:t>月</w:t>
      </w:r>
      <w:r>
        <w:rPr>
          <w:rFonts w:hint="eastAsia" w:ascii="宋体" w:hAnsi="宋体" w:cs="Times New Roman"/>
          <w:snapToGrid w:val="0"/>
          <w:kern w:val="2"/>
          <w:sz w:val="32"/>
          <w:szCs w:val="32"/>
          <w:highlight w:val="none"/>
          <w:lang w:val="en-US" w:eastAsia="zh-CN" w:bidi="ar-SA"/>
        </w:rPr>
        <w:t>16</w:t>
      </w:r>
      <w:r>
        <w:rPr>
          <w:rFonts w:hint="eastAsia" w:ascii="宋体" w:hAnsi="宋体" w:eastAsia="宋体" w:cs="Times New Roman"/>
          <w:snapToGrid w:val="0"/>
          <w:kern w:val="2"/>
          <w:sz w:val="32"/>
          <w:szCs w:val="32"/>
          <w:highlight w:val="none"/>
          <w:lang w:val="en-US" w:eastAsia="zh-CN" w:bidi="ar-SA"/>
        </w:rPr>
        <w:t>日至2025年</w:t>
      </w:r>
      <w:r>
        <w:rPr>
          <w:rFonts w:hint="eastAsia" w:ascii="宋体" w:hAnsi="宋体" w:cs="Times New Roman"/>
          <w:snapToGrid w:val="0"/>
          <w:kern w:val="2"/>
          <w:sz w:val="32"/>
          <w:szCs w:val="32"/>
          <w:highlight w:val="none"/>
          <w:lang w:val="en-US" w:eastAsia="zh-CN" w:bidi="ar-SA"/>
        </w:rPr>
        <w:t>4</w:t>
      </w:r>
      <w:r>
        <w:rPr>
          <w:rFonts w:hint="eastAsia" w:ascii="宋体" w:hAnsi="宋体" w:eastAsia="宋体" w:cs="Times New Roman"/>
          <w:snapToGrid w:val="0"/>
          <w:kern w:val="2"/>
          <w:sz w:val="32"/>
          <w:szCs w:val="32"/>
          <w:highlight w:val="none"/>
          <w:lang w:val="en-US" w:eastAsia="zh-CN" w:bidi="ar-SA"/>
        </w:rPr>
        <w:t>月</w:t>
      </w:r>
      <w:r>
        <w:rPr>
          <w:rFonts w:hint="eastAsia" w:ascii="宋体" w:hAnsi="宋体" w:cs="Times New Roman"/>
          <w:snapToGrid w:val="0"/>
          <w:kern w:val="2"/>
          <w:sz w:val="32"/>
          <w:szCs w:val="32"/>
          <w:highlight w:val="none"/>
          <w:lang w:val="en-US" w:eastAsia="zh-CN" w:bidi="ar-SA"/>
        </w:rPr>
        <w:t>22</w:t>
      </w:r>
      <w:r>
        <w:rPr>
          <w:rFonts w:hint="eastAsia" w:ascii="宋体" w:hAnsi="宋体" w:eastAsia="宋体" w:cs="Times New Roman"/>
          <w:snapToGrid w:val="0"/>
          <w:kern w:val="2"/>
          <w:sz w:val="32"/>
          <w:szCs w:val="32"/>
          <w:highlight w:val="none"/>
          <w:lang w:val="en-US" w:eastAsia="zh-CN" w:bidi="ar-SA"/>
        </w:rPr>
        <w:t>日上午9：00，将响应材料邮寄或者人工送达的方式，送至常州市天宁区和电路10号。</w:t>
      </w:r>
    </w:p>
    <w:p>
      <w:pPr>
        <w:spacing w:line="560" w:lineRule="exact"/>
        <w:ind w:firstLine="640" w:firstLineChars="200"/>
        <w:rPr>
          <w:rFonts w:hint="eastAsia"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2.开标：2025年</w:t>
      </w:r>
      <w:r>
        <w:rPr>
          <w:rFonts w:hint="eastAsia" w:ascii="宋体" w:hAnsi="宋体" w:cs="Times New Roman"/>
          <w:snapToGrid w:val="0"/>
          <w:kern w:val="2"/>
          <w:sz w:val="32"/>
          <w:szCs w:val="32"/>
          <w:highlight w:val="none"/>
          <w:lang w:val="en-US" w:eastAsia="zh-CN" w:bidi="ar-SA"/>
        </w:rPr>
        <w:t>4</w:t>
      </w:r>
      <w:r>
        <w:rPr>
          <w:rFonts w:hint="eastAsia" w:ascii="宋体" w:hAnsi="宋体" w:eastAsia="宋体" w:cs="Times New Roman"/>
          <w:snapToGrid w:val="0"/>
          <w:kern w:val="2"/>
          <w:sz w:val="32"/>
          <w:szCs w:val="32"/>
          <w:highlight w:val="none"/>
          <w:lang w:val="en-US" w:eastAsia="zh-CN" w:bidi="ar-SA"/>
        </w:rPr>
        <w:t>月</w:t>
      </w:r>
      <w:r>
        <w:rPr>
          <w:rFonts w:hint="eastAsia" w:ascii="宋体" w:hAnsi="宋体" w:cs="Times New Roman"/>
          <w:snapToGrid w:val="0"/>
          <w:kern w:val="2"/>
          <w:sz w:val="32"/>
          <w:szCs w:val="32"/>
          <w:highlight w:val="none"/>
          <w:lang w:val="en-US" w:eastAsia="zh-CN" w:bidi="ar-SA"/>
        </w:rPr>
        <w:t>22</w:t>
      </w:r>
      <w:r>
        <w:rPr>
          <w:rFonts w:hint="eastAsia" w:ascii="宋体" w:hAnsi="宋体" w:eastAsia="宋体" w:cs="Times New Roman"/>
          <w:snapToGrid w:val="0"/>
          <w:kern w:val="2"/>
          <w:sz w:val="32"/>
          <w:szCs w:val="32"/>
          <w:highlight w:val="none"/>
          <w:lang w:val="en-US" w:eastAsia="zh-CN" w:bidi="ar-SA"/>
        </w:rPr>
        <w:t>日上午9:00时(北京时间)在江苏江苏煤炭地质勘探三队三楼会议室开标。</w:t>
      </w:r>
    </w:p>
    <w:p>
      <w:pPr>
        <w:spacing w:line="560" w:lineRule="exact"/>
        <w:ind w:firstLine="640" w:firstLineChars="200"/>
        <w:rPr>
          <w:rFonts w:hint="eastAsia" w:ascii="宋体" w:hAnsi="宋体" w:eastAsia="宋体" w:cs="Times New Roman"/>
          <w:snapToGrid w:val="0"/>
          <w:kern w:val="2"/>
          <w:sz w:val="32"/>
          <w:szCs w:val="32"/>
          <w:highlight w:val="none"/>
          <w:lang w:val="en-US" w:eastAsia="zh-CN" w:bidi="ar-SA"/>
        </w:rPr>
      </w:pPr>
      <w:r>
        <w:rPr>
          <w:rFonts w:hint="eastAsia" w:ascii="宋体" w:hAnsi="宋体" w:eastAsia="宋体" w:cs="Times New Roman"/>
          <w:snapToGrid w:val="0"/>
          <w:kern w:val="2"/>
          <w:sz w:val="32"/>
          <w:szCs w:val="32"/>
          <w:highlight w:val="none"/>
          <w:lang w:val="en-US" w:eastAsia="zh-CN" w:bidi="ar-SA"/>
        </w:rPr>
        <w:t>递交地点：常州市天宁区和电路10号。</w:t>
      </w:r>
    </w:p>
    <w:p>
      <w:pPr>
        <w:spacing w:line="560" w:lineRule="exact"/>
        <w:ind w:firstLine="640" w:firstLineChars="200"/>
        <w:rPr>
          <w:rFonts w:ascii="黑体" w:hAnsi="黑体" w:eastAsia="黑体"/>
          <w:color w:val="000000"/>
          <w:sz w:val="32"/>
          <w:szCs w:val="32"/>
          <w:highlight w:val="none"/>
        </w:rPr>
      </w:pPr>
      <w:r>
        <w:rPr>
          <w:rFonts w:hint="eastAsia" w:ascii="宋体" w:hAnsi="宋体" w:eastAsia="宋体" w:cs="Times New Roman"/>
          <w:snapToGrid w:val="0"/>
          <w:kern w:val="2"/>
          <w:sz w:val="32"/>
          <w:szCs w:val="32"/>
          <w:highlight w:val="none"/>
          <w:lang w:val="en-US" w:eastAsia="zh-CN" w:bidi="ar-SA"/>
        </w:rPr>
        <w:t>上述安排如有变化，采购人将视情况在官网发布通知。</w:t>
      </w:r>
      <w:r>
        <w:rPr>
          <w:rFonts w:hint="eastAsia" w:ascii="黑体" w:hAnsi="黑体" w:eastAsia="黑体"/>
          <w:color w:val="000000"/>
          <w:sz w:val="32"/>
          <w:szCs w:val="32"/>
          <w:highlight w:val="none"/>
        </w:rPr>
        <w:t>四、采购方及联系方式</w:t>
      </w:r>
    </w:p>
    <w:p>
      <w:pPr>
        <w:pStyle w:val="17"/>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highlight w:val="none"/>
          <w:lang w:val="en-US" w:eastAsia="zh-CN" w:bidi="ar-SA"/>
        </w:rPr>
      </w:pPr>
      <w:r>
        <w:rPr>
          <w:rFonts w:hint="eastAsia" w:ascii="Times New Roman" w:hAnsi="宋体" w:eastAsia="宋体" w:cs="Times New Roman"/>
          <w:snapToGrid w:val="0"/>
          <w:kern w:val="2"/>
          <w:sz w:val="32"/>
          <w:szCs w:val="32"/>
          <w:highlight w:val="none"/>
          <w:lang w:val="en-US" w:eastAsia="zh-CN" w:bidi="ar-SA"/>
        </w:rPr>
        <w:t>采购方：江苏煤炭地质勘探三队</w:t>
      </w:r>
    </w:p>
    <w:p>
      <w:pPr>
        <w:pStyle w:val="17"/>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highlight w:val="none"/>
          <w:lang w:val="en-US" w:eastAsia="zh-CN" w:bidi="ar-SA"/>
        </w:rPr>
      </w:pPr>
      <w:r>
        <w:rPr>
          <w:rFonts w:hint="eastAsia" w:ascii="Times New Roman" w:hAnsi="宋体" w:eastAsia="宋体" w:cs="Times New Roman"/>
          <w:snapToGrid w:val="0"/>
          <w:kern w:val="2"/>
          <w:sz w:val="32"/>
          <w:szCs w:val="32"/>
          <w:highlight w:val="none"/>
          <w:lang w:val="en-US" w:eastAsia="zh-CN" w:bidi="ar-SA"/>
        </w:rPr>
        <w:t>地址：江苏省常州市天宁区和电路10号</w:t>
      </w:r>
    </w:p>
    <w:p>
      <w:pPr>
        <w:pStyle w:val="17"/>
        <w:widowControl/>
        <w:shd w:val="clear" w:color="auto" w:fill="FFFFFF"/>
        <w:spacing w:beforeAutospacing="0" w:afterAutospacing="0" w:line="560" w:lineRule="exact"/>
        <w:ind w:firstLine="640" w:firstLineChars="200"/>
        <w:rPr>
          <w:rFonts w:hint="eastAsia" w:ascii="Times New Roman" w:hAnsi="宋体" w:eastAsia="宋体" w:cs="Times New Roman"/>
          <w:snapToGrid w:val="0"/>
          <w:kern w:val="2"/>
          <w:sz w:val="32"/>
          <w:szCs w:val="32"/>
          <w:highlight w:val="none"/>
          <w:lang w:val="en-US" w:eastAsia="zh-CN" w:bidi="ar-SA"/>
        </w:rPr>
      </w:pPr>
      <w:r>
        <w:rPr>
          <w:rFonts w:hint="eastAsia" w:ascii="Times New Roman" w:hAnsi="宋体" w:eastAsia="宋体" w:cs="Times New Roman"/>
          <w:snapToGrid w:val="0"/>
          <w:kern w:val="2"/>
          <w:sz w:val="32"/>
          <w:szCs w:val="32"/>
          <w:highlight w:val="none"/>
          <w:lang w:val="en-US" w:eastAsia="zh-CN" w:bidi="ar-SA"/>
        </w:rPr>
        <w:t>联系人：</w:t>
      </w:r>
      <w:r>
        <w:rPr>
          <w:rFonts w:hint="eastAsia" w:hAnsi="宋体" w:cs="Times New Roman"/>
          <w:snapToGrid w:val="0"/>
          <w:kern w:val="2"/>
          <w:sz w:val="32"/>
          <w:szCs w:val="32"/>
          <w:highlight w:val="none"/>
          <w:lang w:val="en-US" w:eastAsia="zh-CN" w:bidi="ar-SA"/>
        </w:rPr>
        <w:t>乔辰生</w:t>
      </w:r>
      <w:r>
        <w:rPr>
          <w:rFonts w:hint="eastAsia" w:ascii="Times New Roman" w:hAnsi="宋体" w:eastAsia="宋体" w:cs="Times New Roman"/>
          <w:snapToGrid w:val="0"/>
          <w:kern w:val="2"/>
          <w:sz w:val="32"/>
          <w:szCs w:val="32"/>
          <w:highlight w:val="none"/>
          <w:lang w:val="en-US" w:eastAsia="zh-CN" w:bidi="ar-SA"/>
        </w:rPr>
        <w:t xml:space="preserve">      电话：13584378541</w:t>
      </w:r>
    </w:p>
    <w:p>
      <w:pPr>
        <w:pStyle w:val="17"/>
        <w:widowControl/>
        <w:shd w:val="clear" w:color="auto" w:fill="FFFFFF"/>
        <w:spacing w:beforeAutospacing="0" w:afterAutospacing="0" w:line="560" w:lineRule="exact"/>
        <w:ind w:firstLine="640" w:firstLineChars="200"/>
        <w:rPr>
          <w:rFonts w:hint="default" w:ascii="仿宋_GB2312" w:hAnsi="宋体" w:eastAsia="仿宋_GB2312"/>
          <w:snapToGrid w:val="0"/>
          <w:kern w:val="2"/>
          <w:sz w:val="32"/>
          <w:szCs w:val="32"/>
          <w:highlight w:val="none"/>
          <w:lang w:val="en-US" w:eastAsia="zh-CN"/>
        </w:rPr>
      </w:pPr>
      <w:r>
        <w:rPr>
          <w:rFonts w:hint="eastAsia" w:ascii="Times New Roman" w:hAnsi="宋体" w:eastAsia="宋体" w:cs="Times New Roman"/>
          <w:snapToGrid w:val="0"/>
          <w:kern w:val="2"/>
          <w:sz w:val="32"/>
          <w:szCs w:val="32"/>
          <w:highlight w:val="none"/>
          <w:lang w:val="en-US" w:eastAsia="zh-CN" w:bidi="ar-SA"/>
        </w:rPr>
        <w:t>项目联系人：</w:t>
      </w:r>
      <w:r>
        <w:rPr>
          <w:rFonts w:hint="eastAsia" w:hAnsi="宋体" w:cs="Times New Roman"/>
          <w:snapToGrid w:val="0"/>
          <w:kern w:val="2"/>
          <w:sz w:val="32"/>
          <w:szCs w:val="32"/>
          <w:highlight w:val="none"/>
          <w:lang w:val="en-US" w:eastAsia="zh-CN" w:bidi="ar-SA"/>
        </w:rPr>
        <w:t>周青</w:t>
      </w:r>
      <w:r>
        <w:rPr>
          <w:rFonts w:hint="eastAsia" w:ascii="Times New Roman" w:hAnsi="宋体" w:eastAsia="宋体" w:cs="Times New Roman"/>
          <w:snapToGrid w:val="0"/>
          <w:kern w:val="2"/>
          <w:sz w:val="32"/>
          <w:szCs w:val="32"/>
          <w:highlight w:val="none"/>
          <w:lang w:val="en-US" w:eastAsia="zh-CN" w:bidi="ar-SA"/>
        </w:rPr>
        <w:t xml:space="preserve">       电话：</w:t>
      </w:r>
      <w:r>
        <w:rPr>
          <w:rFonts w:hint="eastAsia" w:hAnsi="宋体" w:cs="Times New Roman"/>
          <w:snapToGrid w:val="0"/>
          <w:kern w:val="2"/>
          <w:sz w:val="32"/>
          <w:szCs w:val="32"/>
          <w:highlight w:val="none"/>
          <w:lang w:val="en-US" w:eastAsia="zh-CN" w:bidi="ar-SA"/>
        </w:rPr>
        <w:t>18652712855</w:t>
      </w:r>
    </w:p>
    <w:p>
      <w:pPr>
        <w:spacing w:line="560" w:lineRule="exact"/>
        <w:ind w:firstLine="640" w:firstLineChars="200"/>
        <w:rPr>
          <w:rFonts w:ascii="黑体" w:hAnsi="黑体" w:eastAsia="黑体"/>
          <w:color w:val="000000"/>
          <w:sz w:val="32"/>
          <w:szCs w:val="32"/>
          <w:highlight w:val="none"/>
        </w:rPr>
      </w:pPr>
      <w:r>
        <w:rPr>
          <w:rFonts w:hint="eastAsia" w:ascii="黑体" w:hAnsi="黑体" w:eastAsia="黑体"/>
          <w:color w:val="000000"/>
          <w:sz w:val="32"/>
          <w:szCs w:val="32"/>
          <w:highlight w:val="none"/>
        </w:rPr>
        <w:t>五、采购监督部门</w:t>
      </w:r>
    </w:p>
    <w:p>
      <w:pPr>
        <w:pStyle w:val="3"/>
        <w:spacing w:after="0" w:line="560" w:lineRule="exact"/>
        <w:ind w:firstLine="640" w:firstLineChars="200"/>
        <w:rPr>
          <w:rFonts w:hint="eastAsia" w:ascii="Times New Roman" w:hAnsi="宋体" w:eastAsia="宋体" w:cs="Times New Roman"/>
          <w:snapToGrid w:val="0"/>
          <w:kern w:val="2"/>
          <w:sz w:val="32"/>
          <w:szCs w:val="32"/>
          <w:highlight w:val="none"/>
          <w:lang w:val="en-US" w:eastAsia="zh-CN" w:bidi="ar-SA"/>
        </w:rPr>
      </w:pPr>
      <w:r>
        <w:rPr>
          <w:rFonts w:hint="eastAsia" w:ascii="Times New Roman" w:hAnsi="宋体" w:eastAsia="宋体" w:cs="Times New Roman"/>
          <w:snapToGrid w:val="0"/>
          <w:kern w:val="2"/>
          <w:sz w:val="32"/>
          <w:szCs w:val="32"/>
          <w:highlight w:val="none"/>
          <w:lang w:val="en-US" w:eastAsia="zh-CN" w:bidi="ar-SA"/>
        </w:rPr>
        <w:t>纪检部</w:t>
      </w:r>
      <w:r>
        <w:rPr>
          <w:rFonts w:hint="eastAsia" w:hAnsi="宋体" w:cs="Times New Roman"/>
          <w:snapToGrid w:val="0"/>
          <w:kern w:val="2"/>
          <w:sz w:val="32"/>
          <w:szCs w:val="32"/>
          <w:highlight w:val="none"/>
          <w:lang w:val="en-US" w:eastAsia="zh-CN" w:bidi="ar-SA"/>
        </w:rPr>
        <w:t>门</w:t>
      </w:r>
      <w:r>
        <w:rPr>
          <w:rFonts w:hint="eastAsia" w:ascii="Times New Roman" w:hAnsi="宋体" w:eastAsia="宋体" w:cs="Times New Roman"/>
          <w:snapToGrid w:val="0"/>
          <w:kern w:val="2"/>
          <w:sz w:val="32"/>
          <w:szCs w:val="32"/>
          <w:highlight w:val="none"/>
          <w:lang w:val="en-US" w:eastAsia="zh-CN" w:bidi="ar-SA"/>
        </w:rPr>
        <w:t xml:space="preserve">        电话：0519-85302774</w:t>
      </w: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bookmarkStart w:id="36" w:name="_GoBack"/>
      <w:bookmarkEnd w:id="36"/>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仿宋_GB2312" w:eastAsia="黑体"/>
          <w:bCs/>
          <w:color w:val="000000"/>
          <w:sz w:val="32"/>
          <w:szCs w:val="32"/>
          <w:highlight w:val="none"/>
        </w:rPr>
      </w:pPr>
      <w:bookmarkStart w:id="3" w:name="_Toc97794043"/>
      <w:r>
        <w:rPr>
          <w:rFonts w:hint="eastAsia" w:ascii="黑体" w:hAnsi="仿宋_GB2312" w:eastAsia="黑体"/>
          <w:bCs/>
          <w:color w:val="000000"/>
          <w:sz w:val="32"/>
          <w:szCs w:val="32"/>
          <w:highlight w:val="none"/>
        </w:rPr>
        <w:br w:type="page"/>
      </w:r>
    </w:p>
    <w:bookmarkEnd w:id="3"/>
    <w:p>
      <w:pPr>
        <w:bidi w:val="0"/>
        <w:jc w:val="center"/>
        <w:rPr>
          <w:rFonts w:hint="eastAsia" w:ascii="方正小标宋简体" w:hAnsi="方正小标宋简体" w:eastAsia="方正小标宋简体" w:cs="方正小标宋简体"/>
          <w:sz w:val="44"/>
          <w:szCs w:val="44"/>
          <w:highlight w:val="none"/>
          <w:lang w:val="en-US" w:eastAsia="zh-CN"/>
        </w:rPr>
      </w:pPr>
      <w:bookmarkStart w:id="4" w:name="_Toc135998992"/>
      <w:bookmarkStart w:id="5" w:name="_Toc97794046"/>
      <w:bookmarkStart w:id="6" w:name="_Toc161767419"/>
      <w:r>
        <w:rPr>
          <w:rFonts w:hint="eastAsia" w:ascii="方正小标宋简体" w:hAnsi="方正小标宋简体" w:eastAsia="方正小标宋简体" w:cs="方正小标宋简体"/>
          <w:sz w:val="44"/>
          <w:szCs w:val="44"/>
          <w:highlight w:val="none"/>
          <w:lang w:val="en-US" w:eastAsia="zh-CN"/>
        </w:rPr>
        <w:t>第二章 响应人须知</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一、采购数量</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1.采购数量：1项</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default"/>
          <w:highlight w:val="none"/>
          <w:lang w:val="en-US" w:eastAsia="zh-CN"/>
        </w:rPr>
      </w:pPr>
      <w:r>
        <w:rPr>
          <w:rFonts w:hint="eastAsia" w:ascii="仿宋_GB2312" w:hAnsi="宋体" w:eastAsia="仿宋_GB2312" w:cs="Times New Roman"/>
          <w:color w:val="auto"/>
          <w:kern w:val="2"/>
          <w:sz w:val="32"/>
          <w:szCs w:val="32"/>
          <w:highlight w:val="none"/>
          <w:lang w:val="en-US" w:eastAsia="zh-CN" w:bidi="ar-SA"/>
        </w:rPr>
        <w:t>2.</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人的投标报价应是</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文件所确定的</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范围内全部内容的价格体现，报价方式采用</w:t>
      </w:r>
      <w:r>
        <w:rPr>
          <w:rFonts w:hint="eastAsia" w:ascii="仿宋_GB2312" w:hAnsi="宋体" w:eastAsia="仿宋_GB2312"/>
          <w:sz w:val="32"/>
          <w:szCs w:val="32"/>
          <w:highlight w:val="none"/>
          <w:lang w:val="en-US" w:eastAsia="zh-CN"/>
        </w:rPr>
        <w:t>单井</w:t>
      </w:r>
      <w:r>
        <w:rPr>
          <w:rFonts w:hint="eastAsia" w:ascii="仿宋_GB2312" w:hAnsi="宋体" w:eastAsia="仿宋_GB2312"/>
          <w:sz w:val="32"/>
          <w:szCs w:val="32"/>
          <w:highlight w:val="none"/>
        </w:rPr>
        <w:t>固定单价，最高投标限价为</w:t>
      </w:r>
      <w:r>
        <w:rPr>
          <w:rFonts w:hint="eastAsia" w:ascii="仿宋_GB2312" w:hAnsi="宋体" w:eastAsia="仿宋_GB2312" w:cs="Times New Roman"/>
          <w:color w:val="auto"/>
          <w:kern w:val="2"/>
          <w:sz w:val="32"/>
          <w:szCs w:val="32"/>
          <w:highlight w:val="none"/>
          <w:lang w:val="en-US" w:eastAsia="zh-CN" w:bidi="ar-SA"/>
        </w:rPr>
        <w:t>：15万元</w:t>
      </w:r>
      <w:r>
        <w:rPr>
          <w:rFonts w:hint="eastAsia" w:ascii="仿宋_GB2312" w:hAnsi="宋体" w:eastAsia="仿宋_GB2312"/>
          <w:sz w:val="32"/>
          <w:szCs w:val="32"/>
          <w:highlight w:val="none"/>
        </w:rPr>
        <w:t xml:space="preserve">                  </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二</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文件要求</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响应</w:t>
      </w:r>
      <w:r>
        <w:rPr>
          <w:rFonts w:hint="eastAsia" w:ascii="仿宋_GB2312" w:hAnsi="宋体" w:eastAsia="仿宋_GB2312"/>
          <w:sz w:val="32"/>
          <w:szCs w:val="32"/>
          <w:highlight w:val="none"/>
        </w:rPr>
        <w:t>文件封面须加盖</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印章。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2、响应函须由法定代表人（单位负责人）或委托代理人签字加盖单位公章。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3.响应函由法定代表人（单位负责人）签字的，应附法定代表人（单位负责人）身份证明，法定代表人（单位负责人）身份证明应加盖单位公章。响应函由代理人签字的，应附授权委托书，授权委托书应由法人签字加盖单位公章，被授权人签字。</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4、</w:t>
      </w:r>
      <w:r>
        <w:rPr>
          <w:rFonts w:hint="eastAsia" w:ascii="仿宋_GB2312" w:hAnsi="宋体" w:eastAsia="仿宋_GB2312"/>
          <w:sz w:val="32"/>
          <w:szCs w:val="32"/>
          <w:highlight w:val="none"/>
          <w:lang w:eastAsia="zh-CN"/>
        </w:rPr>
        <w:t>响应人</w:t>
      </w:r>
      <w:r>
        <w:rPr>
          <w:rFonts w:hint="eastAsia" w:ascii="仿宋_GB2312" w:hAnsi="宋体" w:eastAsia="仿宋_GB2312"/>
          <w:sz w:val="32"/>
          <w:szCs w:val="32"/>
          <w:highlight w:val="none"/>
        </w:rPr>
        <w:t>应按照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 xml:space="preserve">文件要求编制响应文件，响应文件一式 </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份：其中正本 1 份、副本</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 xml:space="preserve"> 份</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电子版1份，U盘单独封装</w:t>
      </w:r>
      <w:r>
        <w:rPr>
          <w:rFonts w:hint="eastAsia" w:ascii="仿宋_GB2312" w:hAnsi="宋体" w:eastAsia="仿宋_GB2312"/>
          <w:sz w:val="32"/>
          <w:szCs w:val="32"/>
          <w:highlight w:val="none"/>
          <w:lang w:eastAsia="zh-CN"/>
        </w:rPr>
        <w:t>。</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宋体" w:eastAsia="仿宋_GB2312"/>
          <w:sz w:val="32"/>
          <w:szCs w:val="32"/>
          <w:highlight w:val="none"/>
        </w:rPr>
      </w:pPr>
      <w:r>
        <w:rPr>
          <w:rFonts w:hint="eastAsia" w:ascii="仿宋_GB2312" w:hAnsi="宋体" w:eastAsia="仿宋_GB2312"/>
          <w:sz w:val="32"/>
          <w:szCs w:val="32"/>
          <w:highlight w:val="none"/>
        </w:rPr>
        <w:t>5、响应文件为 A4 大小，采用胶装方式装订；正副本封面均按</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rPr>
        <w:t>文件要求标明工程名称和正、副本字样，并在密封处加盖骑缝章。</w:t>
      </w:r>
    </w:p>
    <w:p>
      <w:pPr>
        <w:pStyle w:val="3"/>
        <w:pageBreakBefore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highlight w:val="none"/>
          <w:lang w:val="en-US"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b/>
          <w:bCs/>
          <w:sz w:val="32"/>
          <w:szCs w:val="32"/>
          <w:highlight w:val="none"/>
          <w:lang w:val="en-US" w:eastAsia="zh-CN"/>
        </w:rPr>
        <w:t>未能完全响应采购文件要求视为无效投标</w:t>
      </w:r>
    </w:p>
    <w:p>
      <w:pPr>
        <w:pageBreakBefore w:val="0"/>
        <w:kinsoku/>
        <w:wordWrap/>
        <w:overflowPunct/>
        <w:topLinePunct w:val="0"/>
        <w:autoSpaceDE/>
        <w:autoSpaceDN/>
        <w:bidi w:val="0"/>
        <w:adjustRightInd/>
        <w:spacing w:line="560" w:lineRule="exact"/>
        <w:textAlignment w:val="auto"/>
        <w:rPr>
          <w:rFonts w:hint="eastAsia"/>
          <w:highlight w:val="none"/>
          <w:lang w:val="en-US" w:eastAsia="zh-CN"/>
        </w:rPr>
      </w:pPr>
    </w:p>
    <w:bookmarkEnd w:id="4"/>
    <w:bookmarkEnd w:id="5"/>
    <w:bookmarkEnd w:id="6"/>
    <w:p>
      <w:pPr>
        <w:pStyle w:val="5"/>
        <w:numPr>
          <w:ilvl w:val="0"/>
          <w:numId w:val="3"/>
        </w:numPr>
        <w:spacing w:before="0" w:after="0" w:line="660" w:lineRule="exact"/>
        <w:jc w:val="center"/>
        <w:rPr>
          <w:rFonts w:hint="eastAsia" w:ascii="方正小标宋简体" w:hAnsi="仿宋_GB2312" w:eastAsia="方正小标宋简体"/>
          <w:b w:val="0"/>
          <w:bCs/>
          <w:color w:val="000000"/>
          <w:szCs w:val="44"/>
          <w:highlight w:val="none"/>
          <w:lang w:val="en-US" w:eastAsia="zh-CN"/>
        </w:rPr>
      </w:pPr>
      <w:bookmarkStart w:id="7" w:name="_Toc15223"/>
      <w:bookmarkStart w:id="8" w:name="_Toc414431079"/>
      <w:bookmarkStart w:id="9" w:name="_Toc96584967"/>
      <w:bookmarkStart w:id="10" w:name="_Toc96585093"/>
      <w:bookmarkStart w:id="11" w:name="_Toc4351"/>
      <w:r>
        <w:rPr>
          <w:rFonts w:hint="eastAsia" w:ascii="方正小标宋简体" w:hAnsi="仿宋_GB2312" w:eastAsia="方正小标宋简体"/>
          <w:b w:val="0"/>
          <w:bCs/>
          <w:color w:val="000000"/>
          <w:szCs w:val="44"/>
          <w:highlight w:val="none"/>
          <w:lang w:val="en-US" w:eastAsia="zh-CN"/>
        </w:rPr>
        <w:t xml:space="preserve"> 技术要求</w:t>
      </w:r>
      <w:bookmarkEnd w:id="7"/>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bookmarkStart w:id="12" w:name="_Toc32026"/>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kern w:val="2"/>
          <w:sz w:val="32"/>
          <w:szCs w:val="32"/>
          <w:lang w:val="en-US" w:eastAsia="zh-CN" w:bidi="ar-SA"/>
        </w:rPr>
        <w:t xml:space="preserve">资料收集分析：收集目标井的详细数据，包含井身结构、套管规格、固井质量、井温梯度、地层压力等。分析以往生产数据，明确漏失发生的时间、条件和漏失量变化，判断漏失类型。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2、工具与材料准备：准备水泥车、高压管汇、水泥浆搅拌机、注水泥工具、刮管器、通井规等。按设计准备足够量的水泥，常见G级或H级油井水泥，并配备降失水剂、缓凝剂、早强剂、分散剂等添加剂。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3、水泥浆性能：做好水泥浆的大、小样的复核化验，准确校核浆量，确保水泥浆稠化时间满足施工要求。</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xml:space="preserve">4、注水泥作业：根据漏失位置和严重程度选择正注、反注或挤注工艺。正注用于漏失位置浅、漏失量小的情况；反注用于漏失位置深、正注困难的情况；挤注用于漏失量大、需要较高压力使水泥浆进入漏失通道的情况。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 xml:space="preserve">5、顶替：注完设计量的水泥浆后，用顶替液（清水）将水泥浆顶替至预定位置，确保水泥浆准确到达漏失层段。顶替液量需根据环空容积精确计算，保证顶替后水泥浆在套管内的位置符合设计要求。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6、候凝：顶替完成后，关井等待水泥浆凝固。候凝期间，避免对井筒施加不必要的压力或进行其他干扰性作业，确保水泥浆能正常凝结和硬化。根据水泥品种、井温等条件确定候凝时间，一般为24 - 72小时。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7、扫塞：水泥浆达到一定强度后，下入合适的工具（如磨鞋、铣锥等）进行扫塞作业，清除套管内多余的水泥塞，使井筒恢复畅通至漏点位置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ind w:leftChars="0"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8、试压检测：候凝结束后，对套管进行试压，试压压力根据井况和设计要求确定，堵漏水泥用油田固井专用水泥，最终井筒承压必须大于平时采卤压力，符合甲方设计要求。压力达到6-10MPa，说明此次堵漏成功，假如达不到压力要求，继续重复多次挤水泥直到井筒能承压6-10MPa。</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t>9、效果评估：通过生产数据对比、再次测井等方式评估堵漏效果。若仍有漏失，分析原因，调整方案进行二次堵漏。</w:t>
      </w:r>
    </w:p>
    <w:p>
      <w:pPr>
        <w:rPr>
          <w:rFonts w:hint="eastAsia" w:asciiTheme="minorEastAsia" w:hAnsiTheme="minorEastAsia" w:eastAsiaTheme="minorEastAsia" w:cstheme="minorEastAsia"/>
          <w:kern w:val="2"/>
          <w:sz w:val="32"/>
          <w:szCs w:val="32"/>
          <w:lang w:val="en-US" w:eastAsia="zh-CN" w:bidi="ar-SA"/>
        </w:rPr>
      </w:pPr>
      <w:r>
        <w:rPr>
          <w:rFonts w:hint="eastAsia" w:asciiTheme="minorEastAsia" w:hAnsiTheme="minorEastAsia" w:eastAsiaTheme="minorEastAsia" w:cstheme="minorEastAsia"/>
          <w:kern w:val="2"/>
          <w:sz w:val="32"/>
          <w:szCs w:val="32"/>
          <w:lang w:val="en-US" w:eastAsia="zh-CN" w:bidi="ar-SA"/>
        </w:rPr>
        <w:br w:type="page"/>
      </w:r>
    </w:p>
    <w:p>
      <w:pPr>
        <w:pStyle w:val="5"/>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第四章  竞争谈判响应文件格式</w:t>
      </w:r>
      <w:bookmarkEnd w:id="8"/>
      <w:bookmarkEnd w:id="9"/>
      <w:bookmarkEnd w:id="10"/>
      <w:bookmarkEnd w:id="11"/>
      <w:bookmarkEnd w:id="12"/>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3" w:name="_Toc256691561"/>
      <w:bookmarkStart w:id="14" w:name="_Toc256695437"/>
      <w:r>
        <w:rPr>
          <w:rFonts w:hint="eastAsia" w:ascii="仿宋_GB2312" w:eastAsia="仿宋_GB2312"/>
          <w:b/>
          <w:bCs/>
          <w:sz w:val="36"/>
          <w:szCs w:val="36"/>
          <w:highlight w:val="none"/>
        </w:rPr>
        <w:t>(项目名称)</w:t>
      </w:r>
      <w:bookmarkEnd w:id="13"/>
      <w:bookmarkEnd w:id="14"/>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15" w:name="_Toc256695438"/>
      <w:bookmarkStart w:id="16" w:name="_Toc256691562"/>
      <w:r>
        <w:rPr>
          <w:rFonts w:hint="eastAsia" w:ascii="仿宋_GB2312" w:hAnsi="Cambria" w:eastAsia="仿宋_GB2312"/>
          <w:b/>
          <w:spacing w:val="-20"/>
          <w:sz w:val="52"/>
          <w:szCs w:val="52"/>
          <w:highlight w:val="none"/>
          <w:lang w:val="en-US" w:eastAsia="zh-CN"/>
        </w:rPr>
        <w:t xml:space="preserve">竞 争 </w:t>
      </w:r>
      <w:r>
        <w:rPr>
          <w:rFonts w:hint="eastAsia" w:ascii="仿宋_GB2312" w:hAnsi="Cambria" w:eastAsia="仿宋_GB2312"/>
          <w:b/>
          <w:spacing w:val="-20"/>
          <w:sz w:val="52"/>
          <w:szCs w:val="52"/>
          <w:highlight w:val="none"/>
        </w:rPr>
        <w:t>谈 判 响 应 文 件</w:t>
      </w:r>
      <w:bookmarkEnd w:id="15"/>
      <w:bookmarkEnd w:id="16"/>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17" w:name="_Toc256695439"/>
      <w:bookmarkStart w:id="18" w:name="_Toc256691563"/>
      <w:r>
        <w:rPr>
          <w:rFonts w:hint="eastAsia" w:ascii="仿宋_GB2312" w:hAnsi="宋体" w:eastAsia="仿宋_GB2312"/>
          <w:sz w:val="32"/>
          <w:szCs w:val="32"/>
          <w:highlight w:val="none"/>
        </w:rPr>
        <w:t>项目编号：(         )</w:t>
      </w:r>
      <w:bookmarkEnd w:id="17"/>
      <w:bookmarkEnd w:id="18"/>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19" w:name="_Toc256691564"/>
      <w:bookmarkStart w:id="20" w:name="_Toc256695440"/>
      <w:r>
        <w:rPr>
          <w:rFonts w:hint="eastAsia" w:ascii="仿宋_GB2312" w:eastAsia="仿宋_GB2312"/>
          <w:b/>
          <w:sz w:val="32"/>
          <w:szCs w:val="32"/>
          <w:highlight w:val="none"/>
          <w:lang w:val="en-US" w:eastAsia="zh-CN"/>
        </w:rPr>
        <w:t xml:space="preserve">     谈判响应</w:t>
      </w:r>
      <w:r>
        <w:rPr>
          <w:rFonts w:hint="eastAsia" w:ascii="仿宋_GB2312" w:eastAsia="仿宋_GB2312"/>
          <w:b/>
          <w:sz w:val="32"/>
          <w:szCs w:val="32"/>
          <w:highlight w:val="none"/>
        </w:rPr>
        <w:t>人：</w:t>
      </w:r>
      <w:bookmarkEnd w:id="19"/>
      <w:bookmarkEnd w:id="20"/>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lang w:val="en-US" w:eastAsia="zh-CN"/>
        </w:rPr>
        <w:t xml:space="preserve"> </w:t>
      </w: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21" w:name="_Toc256695441"/>
      <w:bookmarkStart w:id="22" w:name="_Toc256691565"/>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21"/>
      <w:bookmarkEnd w:id="22"/>
    </w:p>
    <w:p>
      <w:pPr>
        <w:jc w:val="center"/>
        <w:rPr>
          <w:rStyle w:val="26"/>
          <w:rFonts w:hint="eastAsia" w:ascii="宋体" w:hAnsi="宋体" w:cstheme="minorBidi"/>
          <w:b w:val="0"/>
          <w:highlight w:val="none"/>
          <w:lang w:val="en-US"/>
        </w:rPr>
      </w:pPr>
      <w:bookmarkStart w:id="23" w:name="_Toc96584968"/>
      <w:bookmarkStart w:id="24" w:name="_Toc96585094"/>
      <w:r>
        <w:rPr>
          <w:rStyle w:val="26"/>
          <w:rFonts w:hint="eastAsia" w:ascii="宋体" w:hAnsi="宋体" w:cstheme="minorBidi"/>
          <w:b w:val="0"/>
          <w:highlight w:val="none"/>
          <w:lang w:val="en-US"/>
        </w:rPr>
        <w:t>目  录</w:t>
      </w:r>
      <w:bookmarkEnd w:id="23"/>
      <w:bookmarkEnd w:id="24"/>
    </w:p>
    <w:p>
      <w:pPr>
        <w:numPr>
          <w:ilvl w:val="0"/>
          <w:numId w:val="4"/>
        </w:numPr>
        <w:spacing w:line="240" w:lineRule="atLeast"/>
        <w:rPr>
          <w:rFonts w:hint="eastAsia" w:ascii="宋体" w:hAnsi="宋体" w:eastAsia="宋体" w:cs="宋体"/>
          <w:sz w:val="32"/>
          <w:szCs w:val="32"/>
          <w:highlight w:val="none"/>
        </w:rPr>
      </w:pPr>
      <w:bookmarkStart w:id="25" w:name="_Toc256691586"/>
      <w:bookmarkStart w:id="26" w:name="_Toc256695462"/>
      <w:r>
        <w:rPr>
          <w:rFonts w:hint="eastAsia" w:ascii="宋体" w:hAnsi="宋体" w:eastAsia="宋体" w:cs="宋体"/>
          <w:sz w:val="32"/>
          <w:szCs w:val="32"/>
          <w:highlight w:val="none"/>
          <w:lang w:val="en-US" w:eastAsia="zh-CN"/>
        </w:rPr>
        <w:t>响应</w:t>
      </w:r>
      <w:r>
        <w:rPr>
          <w:rFonts w:hint="eastAsia" w:ascii="宋体" w:hAnsi="宋体" w:eastAsia="宋体" w:cs="宋体"/>
          <w:sz w:val="32"/>
          <w:szCs w:val="32"/>
          <w:highlight w:val="none"/>
        </w:rPr>
        <w:t>函</w:t>
      </w:r>
      <w:bookmarkEnd w:id="25"/>
      <w:bookmarkEnd w:id="26"/>
    </w:p>
    <w:p>
      <w:pPr>
        <w:numPr>
          <w:ilvl w:val="0"/>
          <w:numId w:val="4"/>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27" w:name="_Toc256695463"/>
      <w:bookmarkStart w:id="28" w:name="_Toc256691587"/>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27"/>
      <w:bookmarkEnd w:id="28"/>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29" w:name="_Toc256691588"/>
      <w:bookmarkStart w:id="30" w:name="_Toc256695464"/>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29"/>
      <w:bookmarkEnd w:id="30"/>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6"/>
          <w:rFonts w:hint="eastAsia" w:ascii="宋体" w:hAnsi="宋体"/>
          <w:b w:val="0"/>
          <w:highlight w:val="none"/>
          <w:lang w:val="en-US"/>
        </w:rPr>
      </w:pPr>
      <w:r>
        <w:rPr>
          <w:rStyle w:val="26"/>
          <w:rFonts w:hint="eastAsia" w:ascii="宋体" w:hAnsi="宋体"/>
          <w:b w:val="0"/>
          <w:highlight w:val="none"/>
          <w:lang w:val="en-US"/>
        </w:rPr>
        <w:br w:type="page"/>
      </w:r>
    </w:p>
    <w:p>
      <w:pPr>
        <w:jc w:val="center"/>
        <w:rPr>
          <w:rStyle w:val="26"/>
          <w:rFonts w:ascii="宋体" w:hAnsi="宋体"/>
          <w:b w:val="0"/>
          <w:highlight w:val="none"/>
        </w:rPr>
      </w:pPr>
      <w:r>
        <w:rPr>
          <w:rStyle w:val="26"/>
          <w:rFonts w:hint="eastAsia" w:ascii="宋体" w:hAnsi="宋体"/>
          <w:b w:val="0"/>
          <w:highlight w:val="none"/>
          <w:lang w:val="en-US"/>
        </w:rPr>
        <w:t>一、</w:t>
      </w:r>
      <w:r>
        <w:rPr>
          <w:rStyle w:val="26"/>
          <w:rFonts w:hint="eastAsia" w:ascii="宋体" w:hAnsi="宋体"/>
          <w:b w:val="0"/>
          <w:highlight w:val="none"/>
        </w:rPr>
        <w:t>响应</w:t>
      </w:r>
      <w:r>
        <w:rPr>
          <w:rStyle w:val="26"/>
          <w:rFonts w:ascii="宋体" w:hAnsi="宋体"/>
          <w:b w:val="0"/>
          <w:highlight w:val="none"/>
        </w:rPr>
        <w:t>函</w:t>
      </w:r>
    </w:p>
    <w:p>
      <w:pPr>
        <w:spacing w:line="530" w:lineRule="exact"/>
        <w:rPr>
          <w:rFonts w:ascii="宋体" w:hAnsi="宋体"/>
          <w:sz w:val="32"/>
          <w:szCs w:val="32"/>
          <w:highlight w:val="none"/>
        </w:rPr>
      </w:pPr>
      <w:r>
        <w:rPr>
          <w:rFonts w:hint="eastAsia" w:ascii="宋体" w:hAnsi="宋体"/>
          <w:sz w:val="32"/>
          <w:szCs w:val="32"/>
          <w:highlight w:val="none"/>
        </w:rPr>
        <w:t>江苏煤炭地质勘探三队：</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谈判响应人</w:t>
      </w:r>
      <w:r>
        <w:rPr>
          <w:rFonts w:hint="eastAsia" w:ascii="宋体" w:hAnsi="宋体"/>
          <w:sz w:val="32"/>
          <w:szCs w:val="32"/>
          <w:highlight w:val="none"/>
        </w:rPr>
        <w:t>全称）授权（全权代表姓名、职务、职称）为全权代表，参加贵方组织的（招标编号、项目名称）的有关活动，为此：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val="en-US" w:eastAsia="zh-CN"/>
        </w:rPr>
        <w:t>竞争谈判</w:t>
      </w:r>
      <w:r>
        <w:rPr>
          <w:rFonts w:hint="eastAsia" w:ascii="宋体" w:hAnsi="宋体"/>
          <w:sz w:val="32"/>
          <w:szCs w:val="32"/>
          <w:highlight w:val="none"/>
        </w:rPr>
        <w:t>须知规定的全部</w:t>
      </w:r>
      <w:r>
        <w:rPr>
          <w:rFonts w:hint="eastAsia" w:ascii="宋体" w:hAnsi="宋体"/>
          <w:sz w:val="32"/>
          <w:szCs w:val="32"/>
          <w:highlight w:val="none"/>
          <w:lang w:eastAsia="zh-CN"/>
        </w:rPr>
        <w:t>竞争谈判文件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竞争谈判文件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竞争谈判文件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竞争谈判文件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竞争谈判文件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竞争谈判文件</w:t>
      </w:r>
      <w:r>
        <w:rPr>
          <w:rFonts w:hint="eastAsia" w:ascii="宋体" w:hAnsi="宋体"/>
          <w:sz w:val="32"/>
          <w:szCs w:val="32"/>
          <w:highlight w:val="none"/>
        </w:rPr>
        <w:t>的有效期为自递交</w:t>
      </w:r>
      <w:r>
        <w:rPr>
          <w:rFonts w:hint="eastAsia" w:ascii="宋体" w:hAnsi="宋体"/>
          <w:sz w:val="32"/>
          <w:szCs w:val="32"/>
          <w:highlight w:val="none"/>
          <w:lang w:eastAsia="zh-CN"/>
        </w:rPr>
        <w:t>竞争谈判文件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竞争谈判文件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竞争谈判文件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竞争谈判文件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竞争谈判文件</w:t>
      </w:r>
      <w:r>
        <w:rPr>
          <w:rFonts w:hint="eastAsia" w:ascii="宋体" w:hAnsi="宋体"/>
          <w:sz w:val="32"/>
          <w:szCs w:val="32"/>
          <w:highlight w:val="none"/>
        </w:rPr>
        <w:t>或收到的任何</w:t>
      </w:r>
      <w:r>
        <w:rPr>
          <w:rFonts w:hint="eastAsia" w:ascii="宋体" w:hAnsi="宋体"/>
          <w:sz w:val="32"/>
          <w:szCs w:val="32"/>
          <w:highlight w:val="none"/>
          <w:lang w:eastAsia="zh-CN"/>
        </w:rPr>
        <w:t>竞争谈判文件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竞争谈判文件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竞争谈判文件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10.我方在本次投标活动中绝无资质挂靠、串标、围标情形，若经贵方查出，立即取消我方响应资格并承担相应的法律责任。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11.我方未被地市级及以上行政主管部门做出取消响应资格的处罚且该处罚在有效期内的。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12.我方在以往的招标采购活动中，无重大违法、违规的不良记录；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竞争谈判文件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谈判响应人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谈判响应人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p>
    <w:p>
      <w:pPr>
        <w:pStyle w:val="3"/>
        <w:spacing w:line="530" w:lineRule="exact"/>
        <w:rPr>
          <w:rFonts w:hint="eastAsia"/>
          <w:sz w:val="32"/>
          <w:szCs w:val="32"/>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pStyle w:val="4"/>
        <w:rPr>
          <w:rFonts w:hint="eastAsia"/>
          <w:highlight w:val="none"/>
        </w:rPr>
      </w:pPr>
    </w:p>
    <w:p>
      <w:pPr>
        <w:rPr>
          <w:highlight w:val="none"/>
        </w:rPr>
      </w:pPr>
    </w:p>
    <w:p>
      <w:pPr>
        <w:jc w:val="center"/>
        <w:rPr>
          <w:rStyle w:val="26"/>
          <w:rFonts w:hint="eastAsia" w:ascii="宋体" w:hAnsi="宋体" w:cstheme="minorBidi"/>
          <w:b w:val="0"/>
          <w:highlight w:val="none"/>
          <w:lang w:val="en-US"/>
        </w:rPr>
      </w:pPr>
    </w:p>
    <w:p>
      <w:pPr>
        <w:jc w:val="center"/>
        <w:rPr>
          <w:rFonts w:hint="eastAsia"/>
          <w:highlight w:val="none"/>
          <w:lang w:val="en-US" w:eastAsia="zh-CN"/>
        </w:rPr>
      </w:pPr>
      <w:r>
        <w:rPr>
          <w:rStyle w:val="26"/>
          <w:rFonts w:hint="eastAsia" w:ascii="宋体" w:hAnsi="宋体" w:cstheme="minorBidi"/>
          <w:b w:val="0"/>
          <w:highlight w:val="none"/>
          <w:lang w:val="en-US"/>
        </w:rPr>
        <w:t>二、</w:t>
      </w:r>
      <w:bookmarkStart w:id="31" w:name="_Toc1604"/>
      <w:r>
        <w:rPr>
          <w:rStyle w:val="26"/>
          <w:rFonts w:hint="eastAsia" w:ascii="宋体" w:hAnsi="宋体" w:cstheme="minorBidi"/>
          <w:b w:val="0"/>
          <w:highlight w:val="none"/>
          <w:lang w:val="en-US" w:eastAsia="zh-CN"/>
        </w:rPr>
        <w:t>江苏煤炭地质勘探三队</w:t>
      </w:r>
      <w:bookmarkStart w:id="32" w:name="OLE_LINK3"/>
      <w:r>
        <w:rPr>
          <w:rStyle w:val="26"/>
          <w:rFonts w:hint="eastAsia" w:ascii="宋体" w:hAnsi="宋体" w:cstheme="minorBidi"/>
          <w:b w:val="0"/>
          <w:highlight w:val="none"/>
          <w:lang w:val="en-US" w:eastAsia="zh-CN"/>
        </w:rPr>
        <w:t>21#井套管堵漏</w:t>
      </w:r>
      <w:bookmarkEnd w:id="32"/>
      <w:r>
        <w:rPr>
          <w:rStyle w:val="26"/>
          <w:rFonts w:hint="eastAsia" w:ascii="宋体" w:hAnsi="宋体" w:cstheme="minorBidi"/>
          <w:b w:val="0"/>
          <w:highlight w:val="none"/>
          <w:lang w:val="en-US" w:eastAsia="zh-CN"/>
        </w:rPr>
        <w:t>项目报价表</w:t>
      </w:r>
    </w:p>
    <w:p>
      <w:pPr>
        <w:pStyle w:val="28"/>
        <w:rPr>
          <w:rFonts w:hint="eastAsia" w:ascii="仿宋_GB2312" w:hAnsi="仿宋_GB2312" w:eastAsia="仿宋_GB2312" w:cs="仿宋_GB2312"/>
          <w:bCs/>
          <w:sz w:val="28"/>
          <w:szCs w:val="28"/>
          <w:highlight w:val="none"/>
        </w:rPr>
      </w:pPr>
    </w:p>
    <w:p>
      <w:pPr>
        <w:pStyle w:val="28"/>
        <w:rPr>
          <w:rFonts w:ascii="仿宋_GB2312" w:hAnsi="仿宋_GB2312" w:eastAsia="仿宋_GB2312" w:cs="仿宋_GB2312"/>
          <w:bCs/>
          <w:highlight w:val="none"/>
        </w:rPr>
      </w:pPr>
      <w:r>
        <w:rPr>
          <w:rFonts w:hint="eastAsia" w:ascii="仿宋_GB2312" w:hAnsi="仿宋_GB2312" w:eastAsia="仿宋_GB2312" w:cs="仿宋_GB2312"/>
          <w:bCs/>
          <w:sz w:val="28"/>
          <w:szCs w:val="28"/>
          <w:highlight w:val="none"/>
        </w:rPr>
        <w:t xml:space="preserve">响应人名称：                       </w:t>
      </w:r>
    </w:p>
    <w:tbl>
      <w:tblPr>
        <w:tblStyle w:val="20"/>
        <w:tblW w:w="8696" w:type="dxa"/>
        <w:jc w:val="center"/>
        <w:tblInd w:w="0" w:type="dxa"/>
        <w:tblLayout w:type="fixed"/>
        <w:tblCellMar>
          <w:top w:w="0" w:type="dxa"/>
          <w:left w:w="0" w:type="dxa"/>
          <w:bottom w:w="0" w:type="dxa"/>
          <w:right w:w="0" w:type="dxa"/>
        </w:tblCellMar>
      </w:tblPr>
      <w:tblGrid>
        <w:gridCol w:w="622"/>
        <w:gridCol w:w="3519"/>
        <w:gridCol w:w="1021"/>
        <w:gridCol w:w="1134"/>
        <w:gridCol w:w="1113"/>
        <w:gridCol w:w="1287"/>
      </w:tblGrid>
      <w:tr>
        <w:tblPrEx>
          <w:tblLayout w:type="fixed"/>
          <w:tblCellMar>
            <w:top w:w="0" w:type="dxa"/>
            <w:left w:w="0" w:type="dxa"/>
            <w:bottom w:w="0" w:type="dxa"/>
            <w:right w:w="0" w:type="dxa"/>
          </w:tblCellMar>
        </w:tblPrEx>
        <w:trPr>
          <w:trHeight w:val="1117" w:hRule="exact"/>
          <w:jc w:val="center"/>
        </w:trPr>
        <w:tc>
          <w:tcPr>
            <w:tcW w:w="622"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lang w:eastAsia="en-US"/>
              </w:rPr>
            </w:pPr>
            <w:r>
              <w:rPr>
                <w:rFonts w:eastAsia="仿宋"/>
                <w:kern w:val="0"/>
                <w:highlight w:val="none"/>
              </w:rPr>
              <w:t>序号</w:t>
            </w:r>
          </w:p>
        </w:tc>
        <w:tc>
          <w:tcPr>
            <w:tcW w:w="3519"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hint="eastAsia" w:ascii="仿宋_GB2312" w:hAnsi="仿宋_GB2312" w:eastAsia="仿宋_GB2312" w:cs="仿宋_GB2312"/>
                <w:kern w:val="0"/>
                <w:sz w:val="30"/>
                <w:szCs w:val="30"/>
                <w:highlight w:val="none"/>
                <w:lang w:eastAsia="zh-CN"/>
              </w:rPr>
            </w:pPr>
            <w:r>
              <w:rPr>
                <w:rFonts w:hint="eastAsia" w:eastAsia="仿宋"/>
                <w:kern w:val="0"/>
                <w:highlight w:val="none"/>
                <w:lang w:val="en-US" w:eastAsia="zh-CN"/>
              </w:rPr>
              <w:t>服务</w:t>
            </w:r>
            <w:r>
              <w:rPr>
                <w:rFonts w:eastAsia="仿宋"/>
                <w:kern w:val="0"/>
                <w:highlight w:val="none"/>
              </w:rPr>
              <w:t>名称</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仿宋"/>
                <w:kern w:val="0"/>
                <w:highlight w:val="none"/>
                <w:lang w:val="en-US" w:eastAsia="zh-CN"/>
              </w:rPr>
            </w:pPr>
            <w:r>
              <w:rPr>
                <w:rFonts w:hint="eastAsia" w:eastAsia="仿宋"/>
                <w:kern w:val="0"/>
                <w:highlight w:val="none"/>
                <w:lang w:val="en-US" w:eastAsia="zh-CN"/>
              </w:rPr>
              <w:t>税率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30"/>
                <w:szCs w:val="30"/>
                <w:highlight w:val="none"/>
              </w:rPr>
            </w:pPr>
            <w:r>
              <w:rPr>
                <w:rFonts w:hint="eastAsia" w:eastAsia="仿宋"/>
                <w:kern w:val="0"/>
                <w:highlight w:val="none"/>
                <w:lang w:val="en-US" w:eastAsia="zh-CN"/>
              </w:rPr>
              <w:t>含税</w:t>
            </w:r>
            <w:r>
              <w:rPr>
                <w:rFonts w:eastAsia="仿宋"/>
                <w:kern w:val="0"/>
                <w:highlight w:val="none"/>
              </w:rPr>
              <w:t>单价</w:t>
            </w:r>
            <w:r>
              <w:rPr>
                <w:rFonts w:hint="eastAsia" w:eastAsia="仿宋"/>
                <w:kern w:val="0"/>
                <w:highlight w:val="none"/>
              </w:rPr>
              <w:t>（元）</w:t>
            </w: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30"/>
                <w:szCs w:val="30"/>
                <w:highlight w:val="none"/>
              </w:rPr>
            </w:pPr>
            <w:r>
              <w:rPr>
                <w:rFonts w:hint="eastAsia" w:eastAsia="仿宋"/>
                <w:kern w:val="0"/>
                <w:highlight w:val="none"/>
                <w:lang w:val="en-US" w:eastAsia="zh-CN"/>
              </w:rPr>
              <w:t>含税</w:t>
            </w:r>
            <w:r>
              <w:rPr>
                <w:rFonts w:hint="eastAsia" w:eastAsia="仿宋"/>
                <w:kern w:val="0"/>
                <w:highlight w:val="none"/>
              </w:rPr>
              <w:t>费用</w:t>
            </w:r>
            <w:r>
              <w:rPr>
                <w:rFonts w:hint="eastAsia" w:eastAsia="仿宋"/>
                <w:kern w:val="0"/>
                <w:highlight w:val="none"/>
                <w:lang w:val="en-US" w:eastAsia="zh-CN"/>
              </w:rPr>
              <w:t>总</w:t>
            </w:r>
            <w:r>
              <w:rPr>
                <w:rFonts w:hint="eastAsia" w:eastAsia="仿宋"/>
                <w:kern w:val="0"/>
                <w:highlight w:val="none"/>
              </w:rPr>
              <w:t>计（元）</w:t>
            </w: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b/>
                <w:bCs/>
                <w:kern w:val="0"/>
                <w:sz w:val="30"/>
                <w:szCs w:val="30"/>
                <w:highlight w:val="none"/>
              </w:rPr>
            </w:pPr>
            <w:r>
              <w:rPr>
                <w:rFonts w:eastAsia="仿宋"/>
                <w:kern w:val="0"/>
                <w:highlight w:val="none"/>
              </w:rPr>
              <w:t>备注</w:t>
            </w:r>
          </w:p>
        </w:tc>
      </w:tr>
      <w:tr>
        <w:tblPrEx>
          <w:tblLayout w:type="fixed"/>
          <w:tblCellMar>
            <w:top w:w="0" w:type="dxa"/>
            <w:left w:w="0" w:type="dxa"/>
            <w:bottom w:w="0" w:type="dxa"/>
            <w:right w:w="0" w:type="dxa"/>
          </w:tblCellMar>
        </w:tblPrEx>
        <w:trPr>
          <w:trHeight w:val="1319" w:hRule="exac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仿宋_GB2312" w:eastAsia="仿宋_GB2312" w:cs="仿宋_GB2312"/>
                <w:kern w:val="0"/>
                <w:sz w:val="30"/>
                <w:szCs w:val="30"/>
                <w:highlight w:val="none"/>
                <w:lang w:val="en-US" w:eastAsia="zh-CN"/>
              </w:rPr>
            </w:pPr>
            <w:r>
              <w:rPr>
                <w:rFonts w:hint="eastAsia" w:ascii="Times New Roman" w:hAnsi="Times New Roman" w:eastAsia="仿宋" w:cs="Times New Roman"/>
                <w:kern w:val="0"/>
                <w:szCs w:val="22"/>
                <w:highlight w:val="none"/>
                <w:lang w:val="en-US" w:eastAsia="zh-CN"/>
              </w:rPr>
              <w:t>1</w:t>
            </w:r>
          </w:p>
        </w:tc>
        <w:tc>
          <w:tcPr>
            <w:tcW w:w="3519"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Cs w:val="22"/>
                <w:highlight w:val="none"/>
                <w:lang w:val="en-US" w:eastAsia="zh-CN"/>
              </w:rPr>
            </w:pPr>
            <w:bookmarkStart w:id="33" w:name="OLE_LINK5"/>
            <w:r>
              <w:rPr>
                <w:rFonts w:hint="eastAsia" w:ascii="仿宋_GB2312" w:hAnsi="仿宋_GB2312" w:eastAsia="仿宋_GB2312" w:cs="仿宋_GB2312"/>
                <w:kern w:val="0"/>
                <w:sz w:val="21"/>
                <w:szCs w:val="21"/>
                <w:highlight w:val="none"/>
                <w:lang w:val="en-US" w:eastAsia="zh-CN"/>
              </w:rPr>
              <w:t>21#井套管堵漏挤水泥1次</w:t>
            </w:r>
            <w:bookmarkEnd w:id="33"/>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eastAsia="仿宋" w:cs="Times New Roman"/>
                <w:kern w:val="0"/>
                <w:szCs w:val="22"/>
                <w:highlight w:val="none"/>
                <w:lang w:val="en-US" w:eastAsia="zh-CN"/>
              </w:rPr>
            </w:pPr>
            <w:bookmarkStart w:id="34" w:name="OLE_LINK1"/>
            <w:r>
              <w:rPr>
                <w:rFonts w:hint="eastAsia" w:eastAsia="仿宋" w:cs="Times New Roman"/>
                <w:kern w:val="0"/>
                <w:szCs w:val="22"/>
                <w:highlight w:val="none"/>
                <w:lang w:val="en-US" w:eastAsia="zh-CN"/>
              </w:rPr>
              <w:t>6</w:t>
            </w:r>
            <w:r>
              <w:rPr>
                <w:rFonts w:hint="eastAsia" w:ascii="Times New Roman" w:hAnsi="Times New Roman" w:eastAsia="仿宋" w:cs="Times New Roman"/>
                <w:kern w:val="0"/>
                <w:szCs w:val="22"/>
                <w:highlight w:val="none"/>
                <w:lang w:val="en-US" w:eastAsia="zh-CN"/>
              </w:rPr>
              <w:t>%</w:t>
            </w:r>
            <w:bookmarkEnd w:id="34"/>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kern w:val="0"/>
                <w:sz w:val="30"/>
                <w:szCs w:val="30"/>
                <w:highlight w:val="none"/>
                <w:lang w:val="en-US" w:eastAsia="zh-CN"/>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kern w:val="0"/>
                <w:sz w:val="30"/>
                <w:szCs w:val="30"/>
                <w:highlight w:val="none"/>
                <w:lang w:val="en-US" w:eastAsia="zh-CN"/>
              </w:rPr>
            </w:pP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仿宋_GB2312" w:hAnsi="仿宋_GB2312" w:eastAsia="仿宋_GB2312" w:cs="仿宋_GB2312"/>
                <w:kern w:val="0"/>
                <w:sz w:val="21"/>
                <w:szCs w:val="21"/>
                <w:highlight w:val="none"/>
                <w:lang w:val="en-US" w:eastAsia="zh-CN"/>
              </w:rPr>
            </w:pPr>
          </w:p>
        </w:tc>
      </w:tr>
      <w:tr>
        <w:tblPrEx>
          <w:tblLayout w:type="fixed"/>
          <w:tblCellMar>
            <w:top w:w="0" w:type="dxa"/>
            <w:left w:w="0" w:type="dxa"/>
            <w:bottom w:w="0" w:type="dxa"/>
            <w:right w:w="0" w:type="dxa"/>
          </w:tblCellMar>
        </w:tblPrEx>
        <w:trPr>
          <w:trHeight w:val="1319" w:hRule="exac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 w:cs="Times New Roman"/>
                <w:kern w:val="0"/>
                <w:szCs w:val="22"/>
                <w:highlight w:val="none"/>
                <w:lang w:val="en-US" w:eastAsia="zh-CN"/>
              </w:rPr>
            </w:pPr>
            <w:r>
              <w:rPr>
                <w:rFonts w:hint="eastAsia" w:eastAsia="仿宋" w:cs="Times New Roman"/>
                <w:kern w:val="0"/>
                <w:szCs w:val="22"/>
                <w:highlight w:val="none"/>
                <w:lang w:val="en-US" w:eastAsia="zh-CN"/>
              </w:rPr>
              <w:t>2</w:t>
            </w:r>
          </w:p>
        </w:tc>
        <w:tc>
          <w:tcPr>
            <w:tcW w:w="3519"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Cs w:val="22"/>
                <w:highlight w:val="none"/>
                <w:lang w:val="en-US" w:eastAsia="zh-CN"/>
              </w:rPr>
            </w:pPr>
            <w:r>
              <w:rPr>
                <w:rFonts w:hint="eastAsia" w:ascii="仿宋_GB2312" w:hAnsi="仿宋_GB2312" w:eastAsia="仿宋_GB2312" w:cs="仿宋_GB2312"/>
                <w:kern w:val="0"/>
                <w:sz w:val="21"/>
                <w:szCs w:val="21"/>
                <w:highlight w:val="none"/>
                <w:lang w:val="en-US" w:eastAsia="zh-CN"/>
              </w:rPr>
              <w:t>21#井套管堵漏挤水泥2次</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仿宋" w:cs="Times New Roman"/>
                <w:kern w:val="0"/>
                <w:szCs w:val="22"/>
                <w:highlight w:val="none"/>
                <w:lang w:val="en-US" w:eastAsia="zh-CN"/>
              </w:rPr>
            </w:pPr>
            <w:r>
              <w:rPr>
                <w:rFonts w:hint="eastAsia" w:eastAsia="仿宋" w:cs="Times New Roman"/>
                <w:kern w:val="0"/>
                <w:szCs w:val="22"/>
                <w:highlight w:val="none"/>
                <w:lang w:val="en-US" w:eastAsia="zh-CN"/>
              </w:rPr>
              <w:t>6</w:t>
            </w:r>
            <w:r>
              <w:rPr>
                <w:rFonts w:hint="eastAsia" w:ascii="Times New Roman" w:hAnsi="Times New Roman" w:eastAsia="仿宋" w:cs="Times New Roman"/>
                <w:kern w:val="0"/>
                <w:szCs w:val="22"/>
                <w:highlight w:val="none"/>
                <w:lang w:val="en-US" w:eastAsia="zh-CN"/>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r>
      <w:tr>
        <w:tblPrEx>
          <w:tblLayout w:type="fixed"/>
          <w:tblCellMar>
            <w:top w:w="0" w:type="dxa"/>
            <w:left w:w="0" w:type="dxa"/>
            <w:bottom w:w="0" w:type="dxa"/>
            <w:right w:w="0" w:type="dxa"/>
          </w:tblCellMar>
        </w:tblPrEx>
        <w:trPr>
          <w:trHeight w:val="1319" w:hRule="exac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仿宋" w:cs="Times New Roman"/>
                <w:kern w:val="0"/>
                <w:szCs w:val="22"/>
                <w:highlight w:val="none"/>
                <w:lang w:val="en-US" w:eastAsia="zh-CN"/>
              </w:rPr>
            </w:pPr>
            <w:r>
              <w:rPr>
                <w:rFonts w:hint="eastAsia" w:eastAsia="仿宋" w:cs="Times New Roman"/>
                <w:kern w:val="0"/>
                <w:szCs w:val="22"/>
                <w:highlight w:val="none"/>
                <w:lang w:val="en-US" w:eastAsia="zh-CN"/>
              </w:rPr>
              <w:t>3</w:t>
            </w:r>
          </w:p>
        </w:tc>
        <w:tc>
          <w:tcPr>
            <w:tcW w:w="3519"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Cs w:val="22"/>
                <w:highlight w:val="none"/>
                <w:lang w:val="en-US" w:eastAsia="zh-CN"/>
              </w:rPr>
            </w:pPr>
            <w:r>
              <w:rPr>
                <w:rFonts w:hint="eastAsia" w:ascii="仿宋_GB2312" w:hAnsi="仿宋_GB2312" w:eastAsia="仿宋_GB2312" w:cs="仿宋_GB2312"/>
                <w:kern w:val="0"/>
                <w:sz w:val="21"/>
                <w:szCs w:val="21"/>
                <w:highlight w:val="none"/>
                <w:lang w:val="en-US" w:eastAsia="zh-CN"/>
              </w:rPr>
              <w:t>21#井套管堵漏挤水泥3次及以上</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仿宋" w:cs="Times New Roman"/>
                <w:kern w:val="0"/>
                <w:szCs w:val="22"/>
                <w:highlight w:val="none"/>
                <w:lang w:val="en-US" w:eastAsia="zh-CN"/>
              </w:rPr>
            </w:pPr>
            <w:r>
              <w:rPr>
                <w:rFonts w:hint="eastAsia" w:eastAsia="仿宋" w:cs="Times New Roman"/>
                <w:kern w:val="0"/>
                <w:szCs w:val="22"/>
                <w:highlight w:val="none"/>
                <w:lang w:val="en-US" w:eastAsia="zh-CN"/>
              </w:rPr>
              <w:t>6</w:t>
            </w:r>
            <w:r>
              <w:rPr>
                <w:rFonts w:hint="eastAsia" w:ascii="Times New Roman" w:hAnsi="Times New Roman" w:eastAsia="仿宋" w:cs="Times New Roman"/>
                <w:kern w:val="0"/>
                <w:szCs w:val="22"/>
                <w:highlight w:val="none"/>
                <w:lang w:val="en-US" w:eastAsia="zh-CN"/>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tbl>
            <w:tblPr>
              <w:tblStyle w:val="20"/>
              <w:tblW w:w="1287" w:type="dxa"/>
              <w:jc w:val="center"/>
              <w:tblInd w:w="0" w:type="dxa"/>
              <w:tblLayout w:type="fixed"/>
              <w:tblCellMar>
                <w:top w:w="0" w:type="dxa"/>
                <w:left w:w="0" w:type="dxa"/>
                <w:bottom w:w="0" w:type="dxa"/>
                <w:right w:w="0" w:type="dxa"/>
              </w:tblCellMar>
            </w:tblPr>
            <w:tblGrid>
              <w:gridCol w:w="1287"/>
            </w:tblGrid>
            <w:tr>
              <w:tblPrEx>
                <w:tblLayout w:type="fixed"/>
                <w:tblCellMar>
                  <w:top w:w="0" w:type="dxa"/>
                  <w:left w:w="0" w:type="dxa"/>
                  <w:bottom w:w="0" w:type="dxa"/>
                  <w:right w:w="0" w:type="dxa"/>
                </w:tblCellMar>
              </w:tblPrEx>
              <w:trPr>
                <w:trHeight w:val="1642" w:hRule="exact"/>
                <w:jc w:val="center"/>
              </w:trPr>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21"/>
                      <w:szCs w:val="21"/>
                      <w:highlight w:val="none"/>
                      <w:lang w:val="en-US" w:eastAsia="zh-CN"/>
                    </w:rPr>
                    <w:t>本次报价为固定总价，保证堵漏成功且不在收取其他任何费用。</w:t>
                  </w:r>
                </w:p>
              </w:tc>
            </w:tr>
          </w:tbl>
          <w:p>
            <w:pPr>
              <w:widowControl/>
              <w:jc w:val="center"/>
              <w:rPr>
                <w:rFonts w:ascii="仿宋_GB2312" w:hAnsi="仿宋_GB2312" w:eastAsia="仿宋_GB2312" w:cs="仿宋_GB2312"/>
                <w:kern w:val="0"/>
                <w:sz w:val="30"/>
                <w:szCs w:val="30"/>
                <w:highlight w:val="none"/>
              </w:rPr>
            </w:pPr>
          </w:p>
        </w:tc>
      </w:tr>
      <w:tr>
        <w:tblPrEx>
          <w:tblLayout w:type="fixed"/>
          <w:tblCellMar>
            <w:top w:w="0" w:type="dxa"/>
            <w:left w:w="0" w:type="dxa"/>
            <w:bottom w:w="0" w:type="dxa"/>
            <w:right w:w="0" w:type="dxa"/>
          </w:tblCellMar>
        </w:tblPrEx>
        <w:trPr>
          <w:trHeight w:val="1642" w:hRule="exact"/>
          <w:jc w:val="center"/>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 w:cs="Times New Roman"/>
                <w:kern w:val="0"/>
                <w:szCs w:val="22"/>
                <w:highlight w:val="none"/>
                <w:lang w:val="en-US" w:eastAsia="zh-CN"/>
              </w:rPr>
            </w:pPr>
          </w:p>
        </w:tc>
        <w:tc>
          <w:tcPr>
            <w:tcW w:w="3519"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Times New Roman" w:hAnsi="Times New Roman" w:eastAsia="仿宋" w:cs="Times New Roman"/>
                <w:kern w:val="0"/>
                <w:szCs w:val="22"/>
                <w:highlight w:val="none"/>
                <w:lang w:val="en-US" w:eastAsia="zh-CN"/>
              </w:rPr>
            </w:pP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eastAsia="仿宋" w:cs="Times New Roman"/>
                <w:kern w:val="0"/>
                <w:szCs w:val="22"/>
                <w:highlight w:val="none"/>
                <w:lang w:val="en-US" w:eastAsia="zh-CN"/>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r>
      <w:tr>
        <w:tblPrEx>
          <w:tblLayout w:type="fixed"/>
          <w:tblCellMar>
            <w:top w:w="0" w:type="dxa"/>
            <w:left w:w="0" w:type="dxa"/>
            <w:bottom w:w="0" w:type="dxa"/>
            <w:right w:w="0" w:type="dxa"/>
          </w:tblCellMar>
        </w:tblPrEx>
        <w:trPr>
          <w:trHeight w:val="860" w:hRule="exact"/>
          <w:jc w:val="center"/>
        </w:trPr>
        <w:tc>
          <w:tcPr>
            <w:tcW w:w="414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lang w:eastAsia="en-US"/>
              </w:rPr>
            </w:pPr>
            <w:r>
              <w:rPr>
                <w:rFonts w:hint="eastAsia"/>
                <w:sz w:val="23"/>
                <w:szCs w:val="23"/>
                <w:highlight w:val="none"/>
              </w:rPr>
              <w:t>合计</w:t>
            </w:r>
          </w:p>
        </w:tc>
        <w:tc>
          <w:tcPr>
            <w:tcW w:w="102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11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c>
          <w:tcPr>
            <w:tcW w:w="12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仿宋_GB2312" w:eastAsia="仿宋_GB2312" w:cs="仿宋_GB2312"/>
                <w:kern w:val="0"/>
                <w:sz w:val="30"/>
                <w:szCs w:val="30"/>
                <w:highlight w:val="none"/>
              </w:rPr>
            </w:pPr>
          </w:p>
        </w:tc>
      </w:tr>
      <w:tr>
        <w:tblPrEx>
          <w:tblLayout w:type="fixed"/>
          <w:tblCellMar>
            <w:top w:w="0" w:type="dxa"/>
            <w:left w:w="0" w:type="dxa"/>
            <w:bottom w:w="0" w:type="dxa"/>
            <w:right w:w="0" w:type="dxa"/>
          </w:tblCellMar>
        </w:tblPrEx>
        <w:trPr>
          <w:trHeight w:val="860" w:hRule="exact"/>
          <w:jc w:val="center"/>
        </w:trPr>
        <w:tc>
          <w:tcPr>
            <w:tcW w:w="8696" w:type="dxa"/>
            <w:gridSpan w:val="6"/>
            <w:tcBorders>
              <w:top w:val="single" w:color="000000" w:sz="4" w:space="0"/>
              <w:left w:val="single" w:color="000000" w:sz="4" w:space="0"/>
              <w:bottom w:val="single" w:color="000000" w:sz="4" w:space="0"/>
              <w:right w:val="single" w:color="000000" w:sz="4" w:space="0"/>
            </w:tcBorders>
            <w:vAlign w:val="center"/>
          </w:tcPr>
          <w:p>
            <w:pPr>
              <w:widowControl/>
              <w:jc w:val="both"/>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21"/>
                <w:szCs w:val="21"/>
                <w:highlight w:val="none"/>
                <w:lang w:val="en-US" w:eastAsia="zh-CN"/>
              </w:rPr>
              <w:t>响应人需分别报送</w:t>
            </w:r>
            <w:bookmarkStart w:id="35" w:name="OLE_LINK4"/>
            <w:r>
              <w:rPr>
                <w:rFonts w:hint="eastAsia" w:ascii="仿宋_GB2312" w:hAnsi="仿宋_GB2312" w:eastAsia="仿宋_GB2312" w:cs="仿宋_GB2312"/>
                <w:kern w:val="0"/>
                <w:sz w:val="21"/>
                <w:szCs w:val="21"/>
                <w:highlight w:val="none"/>
                <w:lang w:val="en-US" w:eastAsia="zh-CN"/>
              </w:rPr>
              <w:t>挤水泥1次</w:t>
            </w:r>
            <w:bookmarkEnd w:id="35"/>
            <w:r>
              <w:rPr>
                <w:rFonts w:hint="eastAsia" w:ascii="仿宋_GB2312" w:hAnsi="仿宋_GB2312" w:eastAsia="仿宋_GB2312" w:cs="仿宋_GB2312"/>
                <w:kern w:val="0"/>
                <w:sz w:val="21"/>
                <w:szCs w:val="21"/>
                <w:highlight w:val="none"/>
                <w:lang w:val="en-US" w:eastAsia="zh-CN"/>
              </w:rPr>
              <w:t>、2次报价，工程结束据实结算，如超过三次及以上将一次性报送固定总价，不在收取其他任何费用。</w:t>
            </w:r>
          </w:p>
        </w:tc>
      </w:tr>
    </w:tbl>
    <w:p>
      <w:pPr>
        <w:pStyle w:val="2"/>
        <w:ind w:left="0" w:leftChars="0" w:firstLine="0" w:firstLineChars="0"/>
        <w:rPr>
          <w:highlight w:val="none"/>
        </w:rPr>
      </w:pPr>
    </w:p>
    <w:p>
      <w:pPr>
        <w:widowControl/>
        <w:jc w:val="left"/>
        <w:textAlignment w:val="center"/>
        <w:rPr>
          <w:rFonts w:hint="eastAsia" w:ascii="宋体" w:hAnsi="宋体" w:cs="宋体"/>
          <w:color w:val="000000"/>
          <w:kern w:val="0"/>
          <w:sz w:val="28"/>
          <w:szCs w:val="28"/>
          <w:highlight w:val="none"/>
          <w:lang w:val="en-US" w:eastAsia="zh-CN" w:bidi="ar"/>
        </w:rPr>
      </w:pPr>
      <w:r>
        <w:rPr>
          <w:rFonts w:hint="eastAsia" w:ascii="宋体" w:hAnsi="宋体" w:cs="宋体"/>
          <w:color w:val="000000"/>
          <w:kern w:val="0"/>
          <w:sz w:val="28"/>
          <w:szCs w:val="28"/>
          <w:highlight w:val="none"/>
          <w:lang w:val="en-US" w:eastAsia="zh-CN" w:bidi="ar"/>
        </w:rPr>
        <w:t>响应单位(盖章）：</w:t>
      </w:r>
    </w:p>
    <w:p>
      <w:pPr>
        <w:widowControl/>
        <w:jc w:val="left"/>
        <w:textAlignment w:val="center"/>
        <w:rPr>
          <w:rFonts w:hint="eastAsia" w:ascii="宋体" w:hAnsi="宋体" w:cs="宋体"/>
          <w:color w:val="000000"/>
          <w:kern w:val="0"/>
          <w:sz w:val="28"/>
          <w:szCs w:val="28"/>
          <w:highlight w:val="none"/>
          <w:lang w:val="en-US" w:eastAsia="zh-CN" w:bidi="ar"/>
        </w:rPr>
      </w:pPr>
      <w:r>
        <w:rPr>
          <w:rFonts w:hint="eastAsia" w:ascii="宋体" w:hAnsi="宋体" w:cs="宋体"/>
          <w:color w:val="000000"/>
          <w:kern w:val="0"/>
          <w:sz w:val="28"/>
          <w:szCs w:val="28"/>
          <w:highlight w:val="none"/>
          <w:lang w:val="en-US" w:eastAsia="zh-CN" w:bidi="ar"/>
        </w:rPr>
        <w:t>法定代表人或授权代表（签字或签章）：</w:t>
      </w:r>
    </w:p>
    <w:p>
      <w:pPr>
        <w:widowControl/>
        <w:jc w:val="left"/>
        <w:textAlignment w:val="center"/>
        <w:rPr>
          <w:rFonts w:hint="default"/>
          <w:highlight w:val="none"/>
          <w:lang w:val="en-US" w:eastAsia="zh-CN"/>
        </w:rPr>
      </w:pPr>
      <w:r>
        <w:rPr>
          <w:rFonts w:hint="eastAsia" w:ascii="宋体" w:hAnsi="宋体" w:cs="宋体"/>
          <w:color w:val="000000"/>
          <w:kern w:val="0"/>
          <w:sz w:val="28"/>
          <w:szCs w:val="28"/>
          <w:highlight w:val="none"/>
          <w:lang w:val="en-US" w:eastAsia="zh-CN" w:bidi="ar"/>
        </w:rPr>
        <w:t>日期：</w:t>
      </w:r>
    </w:p>
    <w:p>
      <w:pPr>
        <w:spacing w:line="360" w:lineRule="auto"/>
        <w:rPr>
          <w:rFonts w:ascii="宋体"/>
          <w:sz w:val="28"/>
          <w:szCs w:val="28"/>
          <w:highlight w:val="none"/>
        </w:rPr>
      </w:pPr>
      <w:r>
        <w:rPr>
          <w:rFonts w:hint="eastAsia" w:ascii="宋体"/>
          <w:sz w:val="28"/>
          <w:szCs w:val="28"/>
          <w:highlight w:val="none"/>
        </w:rPr>
        <w:br w:type="page"/>
      </w:r>
    </w:p>
    <w:p>
      <w:pPr>
        <w:jc w:val="center"/>
        <w:rPr>
          <w:rStyle w:val="26"/>
          <w:rFonts w:hint="eastAsia" w:ascii="宋体" w:hAnsi="宋体" w:cstheme="minorBidi"/>
          <w:b w:val="0"/>
          <w:highlight w:val="none"/>
          <w:lang w:val="en-US" w:eastAsia="zh-CN"/>
        </w:rPr>
      </w:pPr>
      <w:r>
        <w:rPr>
          <w:rStyle w:val="26"/>
          <w:rFonts w:hint="eastAsia" w:ascii="宋体" w:hAnsi="宋体" w:cstheme="minorBidi"/>
          <w:b w:val="0"/>
          <w:highlight w:val="none"/>
          <w:lang w:val="en-US" w:eastAsia="zh-CN"/>
        </w:rPr>
        <w:t>三、法定代表人身份证明</w:t>
      </w:r>
      <w:bookmarkEnd w:id="31"/>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谈判响应人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谈判响应人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谈判响应人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6"/>
          <w:rFonts w:hint="eastAsia" w:ascii="宋体" w:hAnsi="宋体" w:cstheme="minorBidi"/>
          <w:b w:val="0"/>
          <w:highlight w:val="none"/>
          <w:lang w:val="en-US" w:eastAsia="zh-CN"/>
        </w:rPr>
      </w:pPr>
      <w:r>
        <w:rPr>
          <w:rStyle w:val="26"/>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ascii="宋体" w:hAnsi="宋体"/>
          <w:szCs w:val="21"/>
          <w:highlight w:val="none"/>
          <w:u w:val="single"/>
        </w:rPr>
        <w:t>项目</w:t>
      </w:r>
      <w:r>
        <w:rPr>
          <w:rFonts w:hint="eastAsia" w:ascii="宋体" w:hAnsi="宋体"/>
          <w:szCs w:val="21"/>
          <w:highlight w:val="none"/>
          <w:u w:val="single"/>
        </w:rPr>
        <w:t>编号</w:t>
      </w:r>
      <w:r>
        <w:rPr>
          <w:rFonts w:hint="eastAsia" w:ascii="宋体" w:hAnsi="宋体"/>
          <w:szCs w:val="21"/>
          <w:highlight w:val="none"/>
        </w:rPr>
        <w:t>]进行投标，以本公司名义处理开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竞争谈判文件</w:t>
      </w:r>
      <w:r>
        <w:rPr>
          <w:rFonts w:hint="eastAsia" w:ascii="宋体" w:hAnsi="宋体"/>
          <w:szCs w:val="21"/>
          <w:highlight w:val="none"/>
        </w:rPr>
        <w:t>没有按照上述要求进行密封，在开标现场出现内、外层信封（或箱子）均没有密封完好的情况，贵方可以视同我公司投标无效。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竞争谈判文件</w:t>
      </w:r>
      <w:r>
        <w:rPr>
          <w:rFonts w:hint="eastAsia" w:ascii="宋体" w:hAnsi="宋体"/>
          <w:szCs w:val="21"/>
          <w:highlight w:val="none"/>
        </w:rPr>
        <w:t>截止时间之前将</w:t>
      </w:r>
      <w:r>
        <w:rPr>
          <w:rFonts w:hint="eastAsia" w:ascii="宋体" w:hAnsi="宋体"/>
          <w:szCs w:val="21"/>
          <w:highlight w:val="none"/>
          <w:lang w:eastAsia="zh-CN"/>
        </w:rPr>
        <w:t>竞争谈判文件</w:t>
      </w:r>
      <w:r>
        <w:rPr>
          <w:rFonts w:hint="eastAsia" w:ascii="宋体" w:hAnsi="宋体"/>
          <w:szCs w:val="21"/>
          <w:highlight w:val="none"/>
        </w:rPr>
        <w:t>送达下述指定地点：送至</w:t>
      </w:r>
      <w:r>
        <w:rPr>
          <w:rFonts w:hint="eastAsia" w:ascii="宋体" w:hAnsi="宋体"/>
          <w:szCs w:val="21"/>
          <w:highlight w:val="none"/>
          <w:lang w:val="en-US" w:eastAsia="zh-CN"/>
        </w:rPr>
        <w:t>常州市天宁区和电路10号</w:t>
      </w:r>
      <w:r>
        <w:rPr>
          <w:rFonts w:hint="eastAsia" w:ascii="宋体" w:hAnsi="宋体"/>
          <w:szCs w:val="21"/>
          <w:highlight w:val="none"/>
        </w:rPr>
        <w:t>。如未按时送达，视为我司自行放弃本项目投标。</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谈判响应人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6"/>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6"/>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竞争谈判响应人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江苏煤炭地质勘探三队：</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合谋进行弄虚作假、串通招标等违规活动。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竞争谈判响应人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竞争谈判响应人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ascii="宋体" w:hAnsi="宋体" w:cs="宋体"/>
          <w:sz w:val="32"/>
          <w:szCs w:val="32"/>
          <w:highlight w:val="none"/>
        </w:rPr>
        <w:t>19</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本函自签署之日起生效，如我公司承诺的内容不属实，采购人有权取消我单位的谈判成交资格或解除合同，给贵单位造成实际损失，我公司将承担相应的法律责任。</w:t>
      </w:r>
    </w:p>
    <w:p>
      <w:pPr>
        <w:pStyle w:val="27"/>
        <w:rPr>
          <w:rFonts w:cs="宋体"/>
          <w:sz w:val="32"/>
          <w:szCs w:val="32"/>
          <w:highlight w:val="none"/>
        </w:rPr>
      </w:pPr>
    </w:p>
    <w:p>
      <w:pPr>
        <w:pStyle w:val="27"/>
        <w:rPr>
          <w:rFonts w:cs="宋体"/>
          <w:sz w:val="32"/>
          <w:szCs w:val="32"/>
          <w:highlight w:val="none"/>
        </w:rPr>
      </w:pPr>
    </w:p>
    <w:p>
      <w:pPr>
        <w:pStyle w:val="27"/>
        <w:ind w:firstLine="3404" w:firstLineChars="1064"/>
        <w:jc w:val="right"/>
        <w:rPr>
          <w:rFonts w:cs="宋体"/>
          <w:sz w:val="32"/>
          <w:szCs w:val="32"/>
          <w:highlight w:val="none"/>
        </w:rPr>
      </w:pPr>
      <w:r>
        <w:rPr>
          <w:rFonts w:hint="eastAsia" w:cs="宋体"/>
          <w:sz w:val="32"/>
          <w:szCs w:val="32"/>
          <w:highlight w:val="none"/>
        </w:rPr>
        <w:t>单位负责人签字：</w:t>
      </w:r>
    </w:p>
    <w:p>
      <w:pPr>
        <w:pStyle w:val="27"/>
        <w:ind w:firstLine="6278" w:firstLineChars="1962"/>
        <w:jc w:val="right"/>
        <w:rPr>
          <w:rFonts w:cs="宋体"/>
          <w:sz w:val="32"/>
          <w:szCs w:val="32"/>
          <w:highlight w:val="none"/>
        </w:rPr>
      </w:pPr>
      <w:r>
        <w:rPr>
          <w:rFonts w:hint="eastAsia" w:cs="宋体"/>
          <w:sz w:val="32"/>
          <w:szCs w:val="32"/>
          <w:highlight w:val="none"/>
        </w:rPr>
        <w:t>公司盖章：</w:t>
      </w:r>
    </w:p>
    <w:p>
      <w:pPr>
        <w:pStyle w:val="27"/>
        <w:ind w:firstLine="3404" w:firstLineChars="1064"/>
        <w:jc w:val="right"/>
        <w:rPr>
          <w:rFonts w:cs="宋体"/>
          <w:sz w:val="32"/>
          <w:szCs w:val="32"/>
          <w:highlight w:val="none"/>
        </w:rPr>
      </w:pPr>
      <w:r>
        <w:rPr>
          <w:rFonts w:hint="eastAsia" w:cs="宋体"/>
          <w:sz w:val="32"/>
          <w:szCs w:val="32"/>
          <w:highlight w:val="none"/>
        </w:rPr>
        <w:t>日期：</w:t>
      </w:r>
    </w:p>
    <w:p>
      <w:pPr>
        <w:pStyle w:val="16"/>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6"/>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6"/>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6"/>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bCs/>
          <w:color w:val="000000"/>
          <w:kern w:val="44"/>
          <w:sz w:val="32"/>
          <w:szCs w:val="32"/>
          <w:highlight w:val="none"/>
        </w:rPr>
        <w:t>征信报告（在国家征信平台上下载报告）</w:t>
      </w:r>
    </w:p>
    <w:p>
      <w:pPr>
        <w:rPr>
          <w:rFonts w:ascii="黑体" w:hAnsi="仿宋_GB2312" w:eastAsia="黑体"/>
          <w:b/>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28"/>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28"/>
        <w:spacing w:line="560" w:lineRule="exact"/>
        <w:jc w:val="center"/>
        <w:rPr>
          <w:rFonts w:hint="eastAsia" w:ascii="宋体" w:hAnsi="宋体"/>
          <w:sz w:val="32"/>
          <w:szCs w:val="32"/>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rPr>
          <w:highlight w:val="none"/>
        </w:rPr>
      </w:pPr>
    </w:p>
    <w:p>
      <w:pPr>
        <w:pStyle w:val="15"/>
        <w:rPr>
          <w:highlight w:val="none"/>
        </w:rPr>
      </w:pPr>
    </w:p>
    <w:p>
      <w:pPr>
        <w:spacing w:line="360" w:lineRule="auto"/>
        <w:rPr>
          <w:rFonts w:hint="eastAsia" w:ascii="黑体" w:hAnsi="仿宋_GB2312" w:eastAsia="黑体"/>
          <w:bCs/>
          <w:color w:val="000000"/>
          <w:kern w:val="44"/>
          <w:sz w:val="32"/>
          <w:szCs w:val="32"/>
          <w:highlight w:val="none"/>
        </w:rPr>
      </w:pPr>
    </w:p>
    <w:p>
      <w:pPr>
        <w:pStyle w:val="15"/>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5"/>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九、</w:t>
      </w:r>
      <w:r>
        <w:rPr>
          <w:rFonts w:hint="eastAsia" w:ascii="黑体" w:hAnsi="仿宋_GB2312" w:eastAsia="黑体"/>
          <w:bCs/>
          <w:color w:val="000000"/>
          <w:kern w:val="44"/>
          <w:sz w:val="32"/>
          <w:szCs w:val="32"/>
          <w:highlight w:val="none"/>
        </w:rPr>
        <w:t>资格证明文件</w:t>
      </w:r>
    </w:p>
    <w:p>
      <w:pPr>
        <w:pStyle w:val="28"/>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28"/>
        <w:spacing w:line="560" w:lineRule="exact"/>
        <w:rPr>
          <w:rFonts w:hint="eastAsia" w:ascii="宋体" w:hAnsi="宋体" w:eastAsia="宋体"/>
          <w:sz w:val="32"/>
          <w:szCs w:val="32"/>
          <w:highlight w:val="none"/>
          <w:lang w:eastAsia="zh-CN"/>
        </w:rPr>
      </w:pPr>
      <w:r>
        <w:rPr>
          <w:rFonts w:hint="eastAsia" w:ascii="宋体" w:hAnsi="宋体"/>
          <w:sz w:val="32"/>
          <w:szCs w:val="32"/>
          <w:highlight w:val="none"/>
        </w:rPr>
        <w:t>1、营业执照的复印件</w:t>
      </w:r>
      <w:r>
        <w:rPr>
          <w:rFonts w:hint="eastAsia" w:ascii="宋体" w:hAnsi="宋体"/>
          <w:sz w:val="32"/>
          <w:szCs w:val="32"/>
          <w:highlight w:val="none"/>
          <w:lang w:eastAsia="zh-CN"/>
        </w:rPr>
        <w:t>。</w:t>
      </w:r>
    </w:p>
    <w:p>
      <w:pPr>
        <w:pStyle w:val="28"/>
        <w:spacing w:line="560" w:lineRule="exact"/>
        <w:rPr>
          <w:rFonts w:hint="eastAsia" w:ascii="宋体" w:hAnsi="宋体"/>
          <w:sz w:val="32"/>
          <w:szCs w:val="32"/>
          <w:highlight w:val="none"/>
          <w:lang w:val="en-US" w:eastAsia="zh-CN"/>
        </w:rPr>
      </w:pPr>
      <w:r>
        <w:rPr>
          <w:rFonts w:hint="eastAsia" w:ascii="宋体" w:hAnsi="宋体"/>
          <w:sz w:val="32"/>
          <w:szCs w:val="32"/>
          <w:highlight w:val="none"/>
          <w:lang w:val="en-US" w:eastAsia="zh-CN"/>
        </w:rPr>
        <w:t>2、</w:t>
      </w:r>
      <w:r>
        <w:rPr>
          <w:rFonts w:hint="eastAsia" w:ascii="宋体" w:hAnsi="宋体"/>
          <w:sz w:val="32"/>
          <w:szCs w:val="32"/>
          <w:highlight w:val="none"/>
        </w:rPr>
        <w:t>其他资格证明文件。</w:t>
      </w:r>
    </w:p>
    <w:p>
      <w:pPr>
        <w:rPr>
          <w:highlight w:val="none"/>
        </w:rPr>
      </w:pPr>
    </w:p>
    <w:p>
      <w:pPr>
        <w:spacing w:line="360" w:lineRule="auto"/>
        <w:jc w:val="center"/>
        <w:rPr>
          <w:highlight w:val="none"/>
        </w:rPr>
      </w:pPr>
      <w:r>
        <w:rPr>
          <w:rFonts w:hint="eastAsia" w:ascii="黑体" w:hAnsi="仿宋_GB2312" w:eastAsia="黑体"/>
          <w:bCs/>
          <w:color w:val="000000"/>
          <w:kern w:val="44"/>
          <w:sz w:val="32"/>
          <w:szCs w:val="32"/>
          <w:highlight w:val="none"/>
          <w:lang w:val="en-US" w:eastAsia="zh-CN"/>
        </w:rPr>
        <w:br w:type="page"/>
      </w:r>
    </w:p>
    <w:p>
      <w:pPr>
        <w:rPr>
          <w:highlight w:val="none"/>
        </w:rPr>
      </w:pPr>
    </w:p>
    <w:p>
      <w:pPr>
        <w:rPr>
          <w:highlight w:val="none"/>
        </w:rPr>
      </w:pPr>
    </w:p>
    <w:sectPr>
      <w:footerReference r:id="rId3" w:type="default"/>
      <w:pgSz w:w="11906" w:h="16838"/>
      <w:pgMar w:top="1440" w:right="1800" w:bottom="1440" w:left="1800" w:header="851" w:footer="992" w:gutter="0"/>
      <w:pgNumType w:fmt="decimal"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MT">
    <w:altName w:val="Times New Roman"/>
    <w:panose1 w:val="020B0604020202020204"/>
    <w:charset w:val="00"/>
    <w:family w:val="auto"/>
    <w:pitch w:val="default"/>
    <w:sig w:usb0="00000000" w:usb1="00000000" w:usb2="00000000" w:usb3="00000000" w:csb0="00000000" w:csb1="00000000"/>
  </w:font>
  <w:font w:name="Arial Bold">
    <w:altName w:val="Arial"/>
    <w:panose1 w:val="020B0604020202020204"/>
    <w:charset w:val="00"/>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1EF32"/>
    <w:multiLevelType w:val="singleLevel"/>
    <w:tmpl w:val="BB91EF32"/>
    <w:lvl w:ilvl="0" w:tentative="0">
      <w:start w:val="1"/>
      <w:numFmt w:val="chineseCounting"/>
      <w:suff w:val="space"/>
      <w:lvlText w:val="第%1章"/>
      <w:lvlJc w:val="left"/>
      <w:rPr>
        <w:rFonts w:hint="eastAsia"/>
      </w:rPr>
    </w:lvl>
  </w:abstractNum>
  <w:abstractNum w:abstractNumId="1">
    <w:nsid w:val="DED0639E"/>
    <w:multiLevelType w:val="singleLevel"/>
    <w:tmpl w:val="DED0639E"/>
    <w:lvl w:ilvl="0" w:tentative="0">
      <w:start w:val="3"/>
      <w:numFmt w:val="chineseCounting"/>
      <w:suff w:val="space"/>
      <w:lvlText w:val="第%1章"/>
      <w:lvlJc w:val="left"/>
      <w:rPr>
        <w:rFonts w:hint="eastAsia"/>
      </w:rPr>
    </w:lvl>
  </w:abstractNum>
  <w:abstractNum w:abstractNumId="2">
    <w:nsid w:val="0B3E73A3"/>
    <w:multiLevelType w:val="multilevel"/>
    <w:tmpl w:val="0B3E73A3"/>
    <w:lvl w:ilvl="0" w:tentative="0">
      <w:start w:val="1"/>
      <w:numFmt w:val="chineseCountingThousand"/>
      <w:lvlText w:val="%1、"/>
      <w:lvlJc w:val="left"/>
      <w:pPr>
        <w:tabs>
          <w:tab w:val="left" w:pos="3087"/>
        </w:tabs>
        <w:ind w:left="3087" w:hanging="567"/>
      </w:pPr>
      <w:rPr>
        <w:rFonts w:hint="default"/>
        <w:b w:val="0"/>
        <w:i w:val="0"/>
      </w:rPr>
    </w:lvl>
    <w:lvl w:ilvl="1" w:tentative="0">
      <w:start w:val="1"/>
      <w:numFmt w:val="decimal"/>
      <w:pStyle w:val="34"/>
      <w:lvlText w:val="%2."/>
      <w:lvlJc w:val="left"/>
      <w:pPr>
        <w:tabs>
          <w:tab w:val="left" w:pos="1107"/>
        </w:tabs>
        <w:ind w:left="1107" w:hanging="567"/>
      </w:pPr>
      <w:rPr>
        <w:rFonts w:hint="default" w:ascii="Arial" w:hAnsi="Arial" w:cs="Arial"/>
        <w:b w:val="0"/>
        <w:color w:val="auto"/>
      </w:rPr>
    </w:lvl>
    <w:lvl w:ilvl="2" w:tentative="0">
      <w:start w:val="1"/>
      <w:numFmt w:val="lowerLetter"/>
      <w:lvlText w:val="(%3)"/>
      <w:lvlJc w:val="left"/>
      <w:pPr>
        <w:tabs>
          <w:tab w:val="left" w:pos="1707"/>
        </w:tabs>
        <w:ind w:left="1707" w:hanging="987"/>
      </w:pPr>
      <w:rPr>
        <w:rFonts w:hint="default"/>
      </w:rPr>
    </w:lvl>
    <w:lvl w:ilvl="3" w:tentative="0">
      <w:start w:val="1"/>
      <w:numFmt w:val="lowerRoman"/>
      <w:lvlText w:val="(%4)"/>
      <w:lvlJc w:val="left"/>
      <w:pPr>
        <w:tabs>
          <w:tab w:val="left" w:pos="1467"/>
        </w:tabs>
        <w:ind w:left="1467" w:hanging="567"/>
      </w:pPr>
      <w:rPr>
        <w:rFonts w:hint="default" w:ascii="Arial" w:hAnsi="Arial" w:cs="Arial"/>
        <w:b w:val="0"/>
        <w:i w:val="0"/>
        <w:sz w:val="20"/>
      </w:rPr>
    </w:lvl>
    <w:lvl w:ilvl="4" w:tentative="0">
      <w:start w:val="1"/>
      <w:numFmt w:val="upperLetter"/>
      <w:lvlText w:val="(%5)"/>
      <w:lvlJc w:val="left"/>
      <w:pPr>
        <w:tabs>
          <w:tab w:val="left" w:pos="2835"/>
        </w:tabs>
        <w:ind w:left="2835" w:hanging="567"/>
      </w:pPr>
      <w:rPr>
        <w:rFonts w:hint="default" w:ascii="Arial" w:hAnsi="Arial"/>
        <w:sz w:val="20"/>
      </w:rPr>
    </w:lvl>
    <w:lvl w:ilvl="5" w:tentative="0">
      <w:start w:val="1"/>
      <w:numFmt w:val="chineseCountingThousand"/>
      <w:lvlText w:val="附录 %6"/>
      <w:lvlJc w:val="left"/>
      <w:pPr>
        <w:tabs>
          <w:tab w:val="left" w:pos="567"/>
        </w:tabs>
        <w:ind w:left="567" w:hanging="567"/>
      </w:pPr>
      <w:rPr>
        <w:rFonts w:hint="eastAsia"/>
      </w:rPr>
    </w:lvl>
    <w:lvl w:ilvl="6" w:tentative="0">
      <w:start w:val="1"/>
      <w:numFmt w:val="decimal"/>
      <w:lvlText w:val="%7"/>
      <w:lvlJc w:val="left"/>
      <w:pPr>
        <w:tabs>
          <w:tab w:val="left" w:pos="567"/>
        </w:tabs>
        <w:ind w:left="1134" w:hanging="567"/>
      </w:pPr>
      <w:rPr>
        <w:rFonts w:hint="eastAsia"/>
      </w:rPr>
    </w:lvl>
    <w:lvl w:ilvl="7" w:tentative="0">
      <w:start w:val="1"/>
      <w:numFmt w:val="upperLetter"/>
      <w:lvlText w:val="附件 %8"/>
      <w:lvlJc w:val="left"/>
      <w:pPr>
        <w:tabs>
          <w:tab w:val="left" w:pos="567"/>
        </w:tabs>
        <w:ind w:left="0" w:firstLine="0"/>
      </w:pPr>
      <w:rPr>
        <w:rFonts w:hint="eastAsia"/>
      </w:rPr>
    </w:lvl>
    <w:lvl w:ilvl="8" w:tentative="0">
      <w:start w:val="1"/>
      <w:numFmt w:val="chineseCountingThousand"/>
      <w:lvlText w:val="第%9部分"/>
      <w:lvlJc w:val="left"/>
      <w:pPr>
        <w:tabs>
          <w:tab w:val="left" w:pos="567"/>
        </w:tabs>
        <w:ind w:left="567" w:hanging="567"/>
      </w:pPr>
      <w:rPr>
        <w:rFonts w:hint="eastAsia"/>
      </w:rPr>
    </w:lvl>
  </w:abstractNum>
  <w:abstractNum w:abstractNumId="3">
    <w:nsid w:val="39B04A2F"/>
    <w:multiLevelType w:val="singleLevel"/>
    <w:tmpl w:val="39B04A2F"/>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OWVhMGE4OGNkNDM5ZDdmNDBmMWVkMzIyZjk5ZDEifQ=="/>
    <w:docVar w:name="KSO_WPS_MARK_KEY" w:val="90b41327-0244-4b2e-b784-d77af3eb9310"/>
  </w:docVars>
  <w:rsids>
    <w:rsidRoot w:val="54FA343C"/>
    <w:rsid w:val="00515A14"/>
    <w:rsid w:val="010A2910"/>
    <w:rsid w:val="01464A95"/>
    <w:rsid w:val="026223A4"/>
    <w:rsid w:val="02832A46"/>
    <w:rsid w:val="02CB7F49"/>
    <w:rsid w:val="02E64D83"/>
    <w:rsid w:val="034A70C0"/>
    <w:rsid w:val="03CD1A9F"/>
    <w:rsid w:val="04666107"/>
    <w:rsid w:val="04F82B4C"/>
    <w:rsid w:val="05C70E9C"/>
    <w:rsid w:val="061A5470"/>
    <w:rsid w:val="062A229E"/>
    <w:rsid w:val="06783F44"/>
    <w:rsid w:val="06972504"/>
    <w:rsid w:val="06BF7DC5"/>
    <w:rsid w:val="077C7A64"/>
    <w:rsid w:val="078F6222"/>
    <w:rsid w:val="0797489E"/>
    <w:rsid w:val="079923C4"/>
    <w:rsid w:val="082D0D5E"/>
    <w:rsid w:val="08602EE2"/>
    <w:rsid w:val="08892439"/>
    <w:rsid w:val="08C711B3"/>
    <w:rsid w:val="09D8557D"/>
    <w:rsid w:val="0A2C186B"/>
    <w:rsid w:val="0B1D155E"/>
    <w:rsid w:val="0B5A630E"/>
    <w:rsid w:val="0B5F4483"/>
    <w:rsid w:val="0B903ADE"/>
    <w:rsid w:val="0C055B6E"/>
    <w:rsid w:val="0CA21A84"/>
    <w:rsid w:val="0D3606B5"/>
    <w:rsid w:val="0D660F9A"/>
    <w:rsid w:val="0D87558F"/>
    <w:rsid w:val="0DE545B5"/>
    <w:rsid w:val="0E042561"/>
    <w:rsid w:val="0EC95C85"/>
    <w:rsid w:val="0ECA37AB"/>
    <w:rsid w:val="0F704352"/>
    <w:rsid w:val="0F7D5473"/>
    <w:rsid w:val="103C2486"/>
    <w:rsid w:val="11023348"/>
    <w:rsid w:val="126038D2"/>
    <w:rsid w:val="12753A2E"/>
    <w:rsid w:val="128B14A3"/>
    <w:rsid w:val="12993BC0"/>
    <w:rsid w:val="12A20A58"/>
    <w:rsid w:val="132E255A"/>
    <w:rsid w:val="149363ED"/>
    <w:rsid w:val="14C12F5A"/>
    <w:rsid w:val="156A4B34"/>
    <w:rsid w:val="15C076B6"/>
    <w:rsid w:val="16421B59"/>
    <w:rsid w:val="16A11295"/>
    <w:rsid w:val="16F07B27"/>
    <w:rsid w:val="178D35C8"/>
    <w:rsid w:val="179D1A5D"/>
    <w:rsid w:val="17D47448"/>
    <w:rsid w:val="182B41C0"/>
    <w:rsid w:val="183136FD"/>
    <w:rsid w:val="18324BF3"/>
    <w:rsid w:val="18C9062F"/>
    <w:rsid w:val="18EE51CA"/>
    <w:rsid w:val="193C34F7"/>
    <w:rsid w:val="19466124"/>
    <w:rsid w:val="19990EC6"/>
    <w:rsid w:val="19B17A41"/>
    <w:rsid w:val="19E20E91"/>
    <w:rsid w:val="1A293A7B"/>
    <w:rsid w:val="1A7047D6"/>
    <w:rsid w:val="1A7B1DFD"/>
    <w:rsid w:val="1AF916A0"/>
    <w:rsid w:val="1B414DF5"/>
    <w:rsid w:val="1C2E36C0"/>
    <w:rsid w:val="1C387FA6"/>
    <w:rsid w:val="1CA473E9"/>
    <w:rsid w:val="1DA25DEF"/>
    <w:rsid w:val="1E5141EA"/>
    <w:rsid w:val="1E940B71"/>
    <w:rsid w:val="1EA0279C"/>
    <w:rsid w:val="1F010B23"/>
    <w:rsid w:val="1F4629DA"/>
    <w:rsid w:val="1FCF0C21"/>
    <w:rsid w:val="1FD53DFA"/>
    <w:rsid w:val="201725C8"/>
    <w:rsid w:val="208E4638"/>
    <w:rsid w:val="20DD111C"/>
    <w:rsid w:val="211A5ECC"/>
    <w:rsid w:val="21570ECE"/>
    <w:rsid w:val="216B497A"/>
    <w:rsid w:val="21BC6F83"/>
    <w:rsid w:val="21D600AF"/>
    <w:rsid w:val="21E169EA"/>
    <w:rsid w:val="22477195"/>
    <w:rsid w:val="229E48DB"/>
    <w:rsid w:val="22AD2D70"/>
    <w:rsid w:val="2358717F"/>
    <w:rsid w:val="23A14683"/>
    <w:rsid w:val="24505F6F"/>
    <w:rsid w:val="25B01444"/>
    <w:rsid w:val="260929B3"/>
    <w:rsid w:val="267E2D93"/>
    <w:rsid w:val="26977C2F"/>
    <w:rsid w:val="26F45411"/>
    <w:rsid w:val="27201D62"/>
    <w:rsid w:val="27787DF0"/>
    <w:rsid w:val="278C5BF3"/>
    <w:rsid w:val="289E5635"/>
    <w:rsid w:val="28F3604B"/>
    <w:rsid w:val="29A27DC1"/>
    <w:rsid w:val="29CF181E"/>
    <w:rsid w:val="2A135BAE"/>
    <w:rsid w:val="2AF23A16"/>
    <w:rsid w:val="2B3A571A"/>
    <w:rsid w:val="2B69017C"/>
    <w:rsid w:val="2B79511F"/>
    <w:rsid w:val="2B980A61"/>
    <w:rsid w:val="2C6B3A80"/>
    <w:rsid w:val="2D32459D"/>
    <w:rsid w:val="2DA828E4"/>
    <w:rsid w:val="2DFD0D7D"/>
    <w:rsid w:val="2E075A2A"/>
    <w:rsid w:val="2E580034"/>
    <w:rsid w:val="2E7A61FC"/>
    <w:rsid w:val="2E823302"/>
    <w:rsid w:val="2E8C5F2F"/>
    <w:rsid w:val="2EA11B8C"/>
    <w:rsid w:val="2EDA4EED"/>
    <w:rsid w:val="2EE93382"/>
    <w:rsid w:val="2F034443"/>
    <w:rsid w:val="2F3B1E2F"/>
    <w:rsid w:val="2F927575"/>
    <w:rsid w:val="3002650E"/>
    <w:rsid w:val="31215055"/>
    <w:rsid w:val="318B6972"/>
    <w:rsid w:val="3205345F"/>
    <w:rsid w:val="324F5BF1"/>
    <w:rsid w:val="32781EEE"/>
    <w:rsid w:val="33112FA9"/>
    <w:rsid w:val="33B46410"/>
    <w:rsid w:val="33BC72B7"/>
    <w:rsid w:val="33D20888"/>
    <w:rsid w:val="344C063B"/>
    <w:rsid w:val="355236E9"/>
    <w:rsid w:val="35E054DE"/>
    <w:rsid w:val="35F04FF6"/>
    <w:rsid w:val="35F13812"/>
    <w:rsid w:val="3639699D"/>
    <w:rsid w:val="36F35D11"/>
    <w:rsid w:val="37607F59"/>
    <w:rsid w:val="37624B9E"/>
    <w:rsid w:val="37841E99"/>
    <w:rsid w:val="379A0A86"/>
    <w:rsid w:val="37DE64E3"/>
    <w:rsid w:val="381C47C8"/>
    <w:rsid w:val="38AF1198"/>
    <w:rsid w:val="38C01D48"/>
    <w:rsid w:val="38C47D56"/>
    <w:rsid w:val="391A2AB5"/>
    <w:rsid w:val="39B12CEE"/>
    <w:rsid w:val="3A127C30"/>
    <w:rsid w:val="3A715A3C"/>
    <w:rsid w:val="3B750477"/>
    <w:rsid w:val="3B8701AA"/>
    <w:rsid w:val="3BBD1CA6"/>
    <w:rsid w:val="3BCB32C7"/>
    <w:rsid w:val="3CD13DD3"/>
    <w:rsid w:val="3D2263DC"/>
    <w:rsid w:val="3DEE62BF"/>
    <w:rsid w:val="3DFA4C63"/>
    <w:rsid w:val="3E4B54BF"/>
    <w:rsid w:val="3E9B4698"/>
    <w:rsid w:val="3F3C6758"/>
    <w:rsid w:val="3F5860E5"/>
    <w:rsid w:val="3F5B0817"/>
    <w:rsid w:val="40980764"/>
    <w:rsid w:val="415E19AD"/>
    <w:rsid w:val="41B62DE7"/>
    <w:rsid w:val="42187DAE"/>
    <w:rsid w:val="432D5ADB"/>
    <w:rsid w:val="43324E9F"/>
    <w:rsid w:val="433A0AAF"/>
    <w:rsid w:val="434C281A"/>
    <w:rsid w:val="4387186A"/>
    <w:rsid w:val="44003B51"/>
    <w:rsid w:val="443469F5"/>
    <w:rsid w:val="444B2C3B"/>
    <w:rsid w:val="44B00772"/>
    <w:rsid w:val="451F7AFF"/>
    <w:rsid w:val="4598072C"/>
    <w:rsid w:val="464E0242"/>
    <w:rsid w:val="478F59EA"/>
    <w:rsid w:val="47D26C51"/>
    <w:rsid w:val="48107FFC"/>
    <w:rsid w:val="49423962"/>
    <w:rsid w:val="49DD6CD3"/>
    <w:rsid w:val="4A34774F"/>
    <w:rsid w:val="4A9B77CE"/>
    <w:rsid w:val="4AAE7501"/>
    <w:rsid w:val="4B863FDA"/>
    <w:rsid w:val="4B913674"/>
    <w:rsid w:val="4C5365B2"/>
    <w:rsid w:val="4D9F3131"/>
    <w:rsid w:val="4DA1334D"/>
    <w:rsid w:val="4E192EE4"/>
    <w:rsid w:val="4E5561C4"/>
    <w:rsid w:val="4E710F72"/>
    <w:rsid w:val="4E712D20"/>
    <w:rsid w:val="4F196F13"/>
    <w:rsid w:val="4F1D6A04"/>
    <w:rsid w:val="4F5F4F70"/>
    <w:rsid w:val="502E72E6"/>
    <w:rsid w:val="504D156B"/>
    <w:rsid w:val="51340035"/>
    <w:rsid w:val="51AC406F"/>
    <w:rsid w:val="52D01FDF"/>
    <w:rsid w:val="52D63F10"/>
    <w:rsid w:val="530D7D66"/>
    <w:rsid w:val="54493310"/>
    <w:rsid w:val="544A4719"/>
    <w:rsid w:val="5492579E"/>
    <w:rsid w:val="54DB5397"/>
    <w:rsid w:val="54FA343C"/>
    <w:rsid w:val="556F788D"/>
    <w:rsid w:val="559B0682"/>
    <w:rsid w:val="55A17F92"/>
    <w:rsid w:val="55E015E7"/>
    <w:rsid w:val="561746B6"/>
    <w:rsid w:val="56446F6C"/>
    <w:rsid w:val="56D34C8E"/>
    <w:rsid w:val="56E37F83"/>
    <w:rsid w:val="571C5645"/>
    <w:rsid w:val="579161E1"/>
    <w:rsid w:val="57F14ED1"/>
    <w:rsid w:val="57FE314A"/>
    <w:rsid w:val="58015B1E"/>
    <w:rsid w:val="58045562"/>
    <w:rsid w:val="582241F7"/>
    <w:rsid w:val="58474AF1"/>
    <w:rsid w:val="592F3F03"/>
    <w:rsid w:val="59E545C2"/>
    <w:rsid w:val="59FF5783"/>
    <w:rsid w:val="5A2C21F1"/>
    <w:rsid w:val="5A9046BA"/>
    <w:rsid w:val="5AA4447D"/>
    <w:rsid w:val="5ADA1C4D"/>
    <w:rsid w:val="5AFC6067"/>
    <w:rsid w:val="5AFF16B3"/>
    <w:rsid w:val="5B721E85"/>
    <w:rsid w:val="5BB029AE"/>
    <w:rsid w:val="5BC274DD"/>
    <w:rsid w:val="5C662F71"/>
    <w:rsid w:val="5CDC53E0"/>
    <w:rsid w:val="5D066D29"/>
    <w:rsid w:val="5D3635D1"/>
    <w:rsid w:val="5D881E34"/>
    <w:rsid w:val="5DA47597"/>
    <w:rsid w:val="5DFA3E42"/>
    <w:rsid w:val="5F881C77"/>
    <w:rsid w:val="613846F3"/>
    <w:rsid w:val="621662C2"/>
    <w:rsid w:val="62B611F1"/>
    <w:rsid w:val="640E2967"/>
    <w:rsid w:val="65163275"/>
    <w:rsid w:val="65C634F9"/>
    <w:rsid w:val="662E109F"/>
    <w:rsid w:val="666B22F3"/>
    <w:rsid w:val="66D87988"/>
    <w:rsid w:val="670818F0"/>
    <w:rsid w:val="6722707B"/>
    <w:rsid w:val="677D3F57"/>
    <w:rsid w:val="68AD274F"/>
    <w:rsid w:val="693A3D71"/>
    <w:rsid w:val="693F1778"/>
    <w:rsid w:val="69A36FF0"/>
    <w:rsid w:val="69A578CA"/>
    <w:rsid w:val="6AB57FE0"/>
    <w:rsid w:val="6ABE0C43"/>
    <w:rsid w:val="6AE34B4E"/>
    <w:rsid w:val="6B1730BD"/>
    <w:rsid w:val="6B6C069F"/>
    <w:rsid w:val="6C8639E2"/>
    <w:rsid w:val="6D2356D5"/>
    <w:rsid w:val="6D237B8C"/>
    <w:rsid w:val="6E0E0133"/>
    <w:rsid w:val="6E3A0F28"/>
    <w:rsid w:val="6F433E0D"/>
    <w:rsid w:val="708E10B8"/>
    <w:rsid w:val="717E737E"/>
    <w:rsid w:val="72427EAB"/>
    <w:rsid w:val="72920648"/>
    <w:rsid w:val="72E44AFA"/>
    <w:rsid w:val="7352461E"/>
    <w:rsid w:val="73E07E7C"/>
    <w:rsid w:val="7400407A"/>
    <w:rsid w:val="74406B6D"/>
    <w:rsid w:val="746257A0"/>
    <w:rsid w:val="752C0E9F"/>
    <w:rsid w:val="75BC472E"/>
    <w:rsid w:val="75FE6CDF"/>
    <w:rsid w:val="76A74C81"/>
    <w:rsid w:val="77356731"/>
    <w:rsid w:val="779E65C0"/>
    <w:rsid w:val="77F008AA"/>
    <w:rsid w:val="78762B59"/>
    <w:rsid w:val="78DF4BA6"/>
    <w:rsid w:val="791D747D"/>
    <w:rsid w:val="79B13A90"/>
    <w:rsid w:val="79B3393D"/>
    <w:rsid w:val="79C54EC6"/>
    <w:rsid w:val="79D04AE6"/>
    <w:rsid w:val="79D7762B"/>
    <w:rsid w:val="7A3727C0"/>
    <w:rsid w:val="7AEF6BF7"/>
    <w:rsid w:val="7B241748"/>
    <w:rsid w:val="7C142DB9"/>
    <w:rsid w:val="7CFD4FF8"/>
    <w:rsid w:val="7D1961AD"/>
    <w:rsid w:val="7EA5419C"/>
    <w:rsid w:val="7FEB3500"/>
    <w:rsid w:val="7FEE44FB"/>
    <w:rsid w:val="BE7E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29"/>
    <w:qFormat/>
    <w:uiPriority w:val="0"/>
    <w:pPr>
      <w:keepNext/>
      <w:keepLines/>
      <w:spacing w:before="340" w:after="330" w:line="576" w:lineRule="auto"/>
      <w:outlineLvl w:val="0"/>
    </w:pPr>
    <w:rPr>
      <w:b/>
      <w:kern w:val="44"/>
      <w:sz w:val="44"/>
      <w:szCs w:val="24"/>
    </w:rPr>
  </w:style>
  <w:style w:type="paragraph" w:styleId="6">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8">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pPr>
    <w:rPr>
      <w:rFonts w:ascii="Times New Roman"/>
      <w:sz w:val="32"/>
    </w:r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7">
    <w:name w:val="Normal Indent"/>
    <w:basedOn w:val="1"/>
    <w:next w:val="1"/>
    <w:qFormat/>
    <w:uiPriority w:val="0"/>
    <w:pPr>
      <w:widowControl/>
      <w:ind w:firstLine="420"/>
      <w:jc w:val="left"/>
    </w:pPr>
    <w:rPr>
      <w:kern w:val="0"/>
      <w:sz w:val="20"/>
      <w:szCs w:val="20"/>
    </w:rPr>
  </w:style>
  <w:style w:type="paragraph" w:styleId="8">
    <w:name w:val="annotation text"/>
    <w:basedOn w:val="1"/>
    <w:qFormat/>
    <w:uiPriority w:val="0"/>
    <w:pPr>
      <w:jc w:val="left"/>
    </w:p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pPr>
      <w:adjustRightInd w:val="0"/>
      <w:textAlignment w:val="baseline"/>
    </w:pPr>
    <w:rPr>
      <w:rFonts w:ascii="宋体" w:hAnsi="Courier New"/>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tabs>
        <w:tab w:val="right" w:leader="dot" w:pos="9020"/>
      </w:tabs>
      <w:spacing w:line="360" w:lineRule="auto"/>
    </w:pPr>
  </w:style>
  <w:style w:type="paragraph" w:styleId="14">
    <w:name w:val="Body Text Indent 3"/>
    <w:basedOn w:val="1"/>
    <w:qFormat/>
    <w:uiPriority w:val="0"/>
    <w:pPr>
      <w:autoSpaceDE/>
      <w:autoSpaceDN/>
      <w:adjustRightInd/>
      <w:spacing w:after="120"/>
      <w:ind w:left="420" w:leftChars="200"/>
      <w:jc w:val="both"/>
    </w:pPr>
    <w:rPr>
      <w:sz w:val="16"/>
      <w:szCs w:val="16"/>
    </w:rPr>
  </w:style>
  <w:style w:type="paragraph" w:styleId="15">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6">
    <w:name w:val="toc 2"/>
    <w:basedOn w:val="1"/>
    <w:next w:val="1"/>
    <w:qFormat/>
    <w:uiPriority w:val="39"/>
    <w:pPr>
      <w:tabs>
        <w:tab w:val="left" w:pos="1050"/>
        <w:tab w:val="right" w:leader="dot" w:pos="9020"/>
      </w:tabs>
      <w:spacing w:line="300" w:lineRule="auto"/>
      <w:ind w:left="420" w:leftChars="200"/>
    </w:pPr>
  </w:style>
  <w:style w:type="paragraph" w:styleId="17">
    <w:name w:val="Normal (Web)"/>
    <w:basedOn w:val="1"/>
    <w:qFormat/>
    <w:uiPriority w:val="0"/>
    <w:pPr>
      <w:spacing w:beforeAutospacing="1" w:afterAutospacing="1"/>
      <w:jc w:val="left"/>
    </w:pPr>
    <w:rPr>
      <w:kern w:val="0"/>
      <w:sz w:val="24"/>
    </w:rPr>
  </w:style>
  <w:style w:type="character" w:styleId="19">
    <w:name w:val="page number"/>
    <w:basedOn w:val="18"/>
    <w:qFormat/>
    <w:uiPriority w:val="0"/>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Table Heading"/>
    <w:basedOn w:val="23"/>
    <w:qFormat/>
    <w:uiPriority w:val="0"/>
    <w:pPr>
      <w:autoSpaceDE/>
      <w:autoSpaceDN/>
      <w:spacing w:line="288" w:lineRule="auto"/>
      <w:jc w:val="center"/>
    </w:pPr>
    <w:rPr>
      <w:rFonts w:ascii="宋体" w:hAnsi="宋体"/>
      <w:b/>
    </w:rPr>
  </w:style>
  <w:style w:type="paragraph" w:customStyle="1" w:styleId="23">
    <w:name w:val="Table Text"/>
    <w:basedOn w:val="1"/>
    <w:qFormat/>
    <w:uiPriority w:val="0"/>
    <w:pPr>
      <w:widowControl/>
      <w:autoSpaceDE w:val="0"/>
      <w:autoSpaceDN w:val="0"/>
      <w:spacing w:before="60" w:after="60"/>
      <w:jc w:val="left"/>
    </w:pPr>
    <w:rPr>
      <w:kern w:val="0"/>
    </w:rPr>
  </w:style>
  <w:style w:type="paragraph" w:customStyle="1" w:styleId="24">
    <w:name w:val="_Style 5"/>
    <w:basedOn w:val="5"/>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25">
    <w:name w:val="List Paragraph"/>
    <w:basedOn w:val="1"/>
    <w:qFormat/>
    <w:uiPriority w:val="34"/>
    <w:pPr>
      <w:ind w:firstLine="420" w:firstLineChars="200"/>
    </w:pPr>
    <w:rPr>
      <w:rFonts w:ascii="Calibri" w:hAnsi="Calibri"/>
      <w:szCs w:val="22"/>
    </w:rPr>
  </w:style>
  <w:style w:type="character" w:customStyle="1" w:styleId="26">
    <w:name w:val="标题 2 Char Char Char"/>
    <w:qFormat/>
    <w:uiPriority w:val="0"/>
    <w:rPr>
      <w:rFonts w:ascii="Arial" w:hAnsi="Arial" w:eastAsia="黑体"/>
      <w:b/>
      <w:bCs/>
      <w:kern w:val="2"/>
      <w:sz w:val="32"/>
      <w:szCs w:val="32"/>
      <w:lang w:val="en-US" w:eastAsia="zh-CN" w:bidi="ar-SA"/>
    </w:rPr>
  </w:style>
  <w:style w:type="paragraph" w:customStyle="1" w:styleId="27">
    <w:name w:val="样式 仿宋_GB2312 四号 行距: 1.5 倍行距"/>
    <w:basedOn w:val="1"/>
    <w:qFormat/>
    <w:uiPriority w:val="0"/>
    <w:pPr>
      <w:spacing w:line="360" w:lineRule="auto"/>
      <w:ind w:firstLine="560"/>
    </w:pPr>
    <w:rPr>
      <w:rFonts w:ascii="宋体" w:hAnsi="宋体"/>
      <w:color w:val="000000"/>
    </w:rPr>
  </w:style>
  <w:style w:type="paragraph" w:customStyle="1" w:styleId="28">
    <w:name w:val="无间隔1"/>
    <w:basedOn w:val="1"/>
    <w:qFormat/>
    <w:uiPriority w:val="1"/>
    <w:pPr>
      <w:spacing w:line="400" w:lineRule="exact"/>
    </w:pPr>
    <w:rPr>
      <w:sz w:val="24"/>
    </w:rPr>
  </w:style>
  <w:style w:type="character" w:customStyle="1" w:styleId="29">
    <w:name w:val="标题 1 Char"/>
    <w:link w:val="5"/>
    <w:qFormat/>
    <w:uiPriority w:val="0"/>
    <w:rPr>
      <w:b/>
      <w:kern w:val="44"/>
      <w:sz w:val="44"/>
      <w:szCs w:val="24"/>
    </w:rPr>
  </w:style>
  <w:style w:type="paragraph" w:customStyle="1" w:styleId="30">
    <w:name w:val="Default"/>
    <w:qFormat/>
    <w:uiPriority w:val="0"/>
    <w:pPr>
      <w:widowControl w:val="0"/>
      <w:autoSpaceDE w:val="0"/>
      <w:autoSpaceDN w:val="0"/>
      <w:adjustRightInd w:val="0"/>
    </w:pPr>
    <w:rPr>
      <w:rFonts w:ascii="ArialMT" w:hAnsi="ArialMT" w:eastAsia="Times New Roman" w:cs="ArialMT"/>
      <w:color w:val="000000"/>
      <w:sz w:val="24"/>
      <w:szCs w:val="24"/>
      <w:lang w:val="en-US" w:eastAsia="zh-CN" w:bidi="ar-SA"/>
    </w:rPr>
  </w:style>
  <w:style w:type="paragraph" w:customStyle="1" w:styleId="31">
    <w:name w:val="Table Paragraph"/>
    <w:basedOn w:val="1"/>
    <w:qFormat/>
    <w:uiPriority w:val="1"/>
    <w:pPr>
      <w:autoSpaceDE w:val="0"/>
      <w:autoSpaceDN w:val="0"/>
      <w:jc w:val="left"/>
    </w:pPr>
    <w:rPr>
      <w:rFonts w:ascii="宋体" w:hAnsi="宋体" w:cs="宋体"/>
      <w:kern w:val="0"/>
      <w:sz w:val="22"/>
      <w:szCs w:val="22"/>
    </w:rPr>
  </w:style>
  <w:style w:type="paragraph" w:customStyle="1" w:styleId="32">
    <w:name w:val="Deed_TOC"/>
    <w:basedOn w:val="33"/>
    <w:qFormat/>
    <w:uiPriority w:val="0"/>
    <w:pPr>
      <w:tabs>
        <w:tab w:val="left" w:pos="1134"/>
        <w:tab w:val="right" w:pos="7655"/>
      </w:tabs>
      <w:spacing w:before="240" w:after="240" w:line="260" w:lineRule="atLeast"/>
      <w:ind w:firstLine="567"/>
      <w:jc w:val="center"/>
    </w:pPr>
    <w:rPr>
      <w:rFonts w:ascii="Arial Bold" w:hAnsi="Arial Bold"/>
      <w:b/>
      <w:bCs/>
      <w:color w:val="auto"/>
      <w:sz w:val="28"/>
      <w:szCs w:val="28"/>
    </w:rPr>
  </w:style>
  <w:style w:type="paragraph" w:customStyle="1" w:styleId="33">
    <w:name w:val="K&amp;W Normal"/>
    <w:qFormat/>
    <w:uiPriority w:val="0"/>
    <w:pPr>
      <w:spacing w:after="360" w:line="320" w:lineRule="atLeast"/>
      <w:jc w:val="both"/>
    </w:pPr>
    <w:rPr>
      <w:rFonts w:ascii="Arial" w:hAnsi="Arial" w:eastAsia="楷体_GB2312" w:cs="Times New Roman"/>
      <w:color w:val="000000"/>
      <w:sz w:val="24"/>
      <w:lang w:val="en-US" w:eastAsia="en-US" w:bidi="ar-SA"/>
    </w:rPr>
  </w:style>
  <w:style w:type="paragraph" w:customStyle="1" w:styleId="34">
    <w:name w:val="K&amp;W heading 2"/>
    <w:basedOn w:val="33"/>
    <w:qFormat/>
    <w:uiPriority w:val="0"/>
    <w:pPr>
      <w:widowControl w:val="0"/>
      <w:numPr>
        <w:ilvl w:val="1"/>
        <w:numId w:val="1"/>
      </w:numPr>
      <w:spacing w:line="320" w:lineRule="exact"/>
      <w:outlineLvl w:val="1"/>
    </w:pPr>
  </w:style>
  <w:style w:type="paragraph" w:customStyle="1" w:styleId="35">
    <w:name w:val="样式1"/>
    <w:basedOn w:val="1"/>
    <w:qFormat/>
    <w:uiPriority w:val="0"/>
    <w:pPr>
      <w:autoSpaceDE/>
      <w:autoSpaceDN/>
      <w:jc w:val="both"/>
      <w:textAlignment w:val="baseline"/>
    </w:pPr>
    <w:rPr>
      <w:rFonts w:ascii="宋体" w:hAnsi="宋体" w:eastAsia="宋体"/>
      <w:sz w:val="21"/>
      <w:szCs w:val="21"/>
    </w:rPr>
  </w:style>
  <w:style w:type="paragraph" w:customStyle="1" w:styleId="36">
    <w:name w:val="Formatvorlage Arial 11 pt Block Zeilenabstand:  15 Zeilen"/>
    <w:basedOn w:val="1"/>
    <w:qFormat/>
    <w:uiPriority w:val="0"/>
    <w:pPr>
      <w:widowControl/>
      <w:spacing w:line="360" w:lineRule="auto"/>
    </w:pPr>
    <w:rPr>
      <w:rFonts w:ascii="Arial" w:hAnsi="Arial"/>
      <w:kern w:val="0"/>
      <w:sz w:val="22"/>
      <w:szCs w:val="20"/>
      <w:lang w:val="fr-F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5101</Words>
  <Characters>5274</Characters>
  <Lines>0</Lines>
  <Paragraphs>0</Paragraphs>
  <TotalTime>6</TotalTime>
  <ScaleCrop>false</ScaleCrop>
  <LinksUpToDate>false</LinksUpToDate>
  <CharactersWithSpaces>6008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2023-02-22T19:52:00Z</dcterms:created>
  <dc:creator>乔辰生</dc:creator>
  <cp:lastModifiedBy>梦里花落U知多少</cp:lastModifiedBy>
  <cp:lastPrinted>2025-01-22T02:50:00Z</cp:lastPrinted>
  <dcterms:modified xsi:type="dcterms:W3CDTF">2025-04-17T01:50:49Z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6EE76D3298214FB5861BACFCDF5D8A44_13</vt:lpwstr>
  </property>
  <property fmtid="{D5CDD505-2E9C-101B-9397-08002B2CF9AE}" pid="4" name="KSOTemplateDocerSaveRecord">
    <vt:lpwstr>eyJoZGlkIjoiZTI2ZGYyNGQwYjc4ODljM2FhNmJkNGY3ZDA5YTZjMzciLCJ1c2VySWQiOiI0NDM1MjQ5NDUifQ==</vt:lpwstr>
  </property>
</Properties>
</file>