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widowControl w:val="0"/>
        <w:spacing w:before="0" w:after="0" w:line="360" w:lineRule="auto"/>
        <w:rPr>
          <w:kern w:val="2"/>
          <w:highlight w:val="none"/>
        </w:rPr>
      </w:pPr>
      <w:bookmarkStart w:id="0" w:name="_Toc67627991"/>
      <w:bookmarkStart w:id="40" w:name="_GoBack"/>
      <w:bookmarkEnd w:id="40"/>
      <w:r>
        <w:rPr>
          <w:rFonts w:hint="eastAsia"/>
          <w:kern w:val="2"/>
          <w:highlight w:val="none"/>
        </w:rPr>
        <w:t xml:space="preserve"> </w:t>
      </w:r>
    </w:p>
    <w:p>
      <w:pPr>
        <w:spacing w:line="360" w:lineRule="auto"/>
        <w:jc w:val="center"/>
        <w:rPr>
          <w:rFonts w:ascii="宋体" w:hAnsi="宋体"/>
          <w:b/>
          <w:highlight w:val="none"/>
        </w:rPr>
      </w:pPr>
    </w:p>
    <w:p>
      <w:pPr>
        <w:jc w:val="center"/>
        <w:rPr>
          <w:rFonts w:hint="eastAsia" w:ascii="宋体" w:hAnsi="宋体" w:eastAsia="宋体" w:cs="宋体"/>
          <w:b/>
          <w:bCs/>
          <w:sz w:val="52"/>
          <w:szCs w:val="52"/>
          <w:highlight w:val="none"/>
          <w:lang w:val="en-US" w:eastAsia="zh-CN"/>
        </w:rPr>
      </w:pPr>
      <w:bookmarkStart w:id="1" w:name="OLE_LINK1"/>
      <w:r>
        <w:rPr>
          <w:rFonts w:hint="eastAsia" w:ascii="宋体" w:hAnsi="宋体" w:cs="宋体"/>
          <w:b/>
          <w:bCs/>
          <w:sz w:val="52"/>
          <w:szCs w:val="52"/>
          <w:highlight w:val="none"/>
          <w:lang w:val="en-US" w:eastAsia="zh-CN"/>
        </w:rPr>
        <w:t>江苏长江地质勘查院</w:t>
      </w:r>
      <w:r>
        <w:rPr>
          <w:rFonts w:hint="eastAsia" w:ascii="宋体" w:hAnsi="宋体" w:eastAsia="宋体" w:cs="宋体"/>
          <w:b/>
          <w:bCs/>
          <w:sz w:val="52"/>
          <w:szCs w:val="52"/>
          <w:highlight w:val="none"/>
          <w:lang w:val="en-US" w:eastAsia="zh-CN"/>
        </w:rPr>
        <w:t>泥浆破胶剂采购</w:t>
      </w: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spacing w:line="360" w:lineRule="auto"/>
        <w:jc w:val="center"/>
        <w:rPr>
          <w:rFonts w:ascii="黑体" w:hAnsi="宋体" w:eastAsia="黑体"/>
          <w:b/>
          <w:sz w:val="56"/>
          <w:szCs w:val="56"/>
          <w:highlight w:val="none"/>
        </w:rPr>
      </w:pPr>
      <w:r>
        <w:rPr>
          <w:rFonts w:hint="eastAsia" w:ascii="黑体" w:hAnsi="宋体" w:eastAsia="黑体"/>
          <w:b/>
          <w:sz w:val="56"/>
          <w:szCs w:val="56"/>
          <w:highlight w:val="none"/>
        </w:rPr>
        <w:t>竞争谈判文件</w:t>
      </w:r>
    </w:p>
    <w:bookmarkEnd w:id="1"/>
    <w:p>
      <w:pPr>
        <w:spacing w:line="560" w:lineRule="exact"/>
        <w:jc w:val="center"/>
        <w:rPr>
          <w:rFonts w:ascii="仿宋_GB2312" w:hAnsi="宋体" w:eastAsia="仿宋_GB2312"/>
          <w:sz w:val="32"/>
          <w:szCs w:val="32"/>
          <w:highlight w:val="none"/>
        </w:rPr>
      </w:pPr>
    </w:p>
    <w:p>
      <w:pPr>
        <w:spacing w:line="360" w:lineRule="auto"/>
        <w:rPr>
          <w:rFonts w:ascii="宋体" w:hAnsi="宋体" w:eastAsia="仿宋_GB2312"/>
          <w:b/>
          <w:sz w:val="44"/>
          <w:szCs w:val="44"/>
          <w:highlight w:val="none"/>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pStyle w:val="5"/>
        <w:rPr>
          <w:highlight w:val="none"/>
        </w:rPr>
      </w:pPr>
    </w:p>
    <w:p>
      <w:pPr>
        <w:spacing w:line="360" w:lineRule="auto"/>
        <w:jc w:val="right"/>
        <w:rPr>
          <w:rFonts w:ascii="宋体" w:hAnsi="宋体"/>
          <w:sz w:val="32"/>
          <w:highlight w:val="none"/>
        </w:rPr>
      </w:pPr>
    </w:p>
    <w:p>
      <w:pPr>
        <w:spacing w:line="360" w:lineRule="auto"/>
        <w:rPr>
          <w:rFonts w:ascii="宋体" w:hAnsi="宋体"/>
          <w:sz w:val="32"/>
          <w:highlight w:val="none"/>
        </w:rPr>
      </w:pPr>
    </w:p>
    <w:p>
      <w:pPr>
        <w:pStyle w:val="2"/>
        <w:rPr>
          <w:highlight w:val="none"/>
        </w:rPr>
      </w:pPr>
    </w:p>
    <w:p>
      <w:pPr>
        <w:pStyle w:val="3"/>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五</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三</w:t>
      </w:r>
      <w:r>
        <w:rPr>
          <w:rFonts w:hint="eastAsia" w:ascii="黑体" w:hAnsi="黑体" w:eastAsia="黑体" w:cs="黑体"/>
          <w:b/>
          <w:sz w:val="32"/>
          <w:highlight w:val="none"/>
        </w:rPr>
        <w:t>月</w:t>
      </w:r>
    </w:p>
    <w:p>
      <w:pPr>
        <w:jc w:val="center"/>
        <w:rPr>
          <w:rFonts w:ascii="宋体" w:hAnsi="宋体"/>
          <w:highlight w:val="none"/>
        </w:rPr>
      </w:pPr>
    </w:p>
    <w:p>
      <w:pPr>
        <w:pStyle w:val="27"/>
        <w:jc w:val="center"/>
        <w:rPr>
          <w:rFonts w:ascii="宋体" w:hAnsi="宋体" w:eastAsia="宋体"/>
          <w:b/>
          <w:color w:val="auto"/>
          <w:kern w:val="2"/>
          <w:sz w:val="44"/>
          <w:szCs w:val="20"/>
          <w:highlight w:val="none"/>
        </w:rPr>
        <w:sectPr>
          <w:footerReference r:id="rId3" w:type="default"/>
          <w:pgSz w:w="11900" w:h="16840"/>
          <w:pgMar w:top="1570" w:right="1338" w:bottom="1616" w:left="1684" w:header="1481" w:footer="1531" w:gutter="0"/>
          <w:pgNumType w:start="1"/>
          <w:cols w:space="720" w:num="1"/>
          <w:docGrid w:linePitch="360" w:charSpace="0"/>
        </w:sectPr>
      </w:pPr>
    </w:p>
    <w:p>
      <w:pPr>
        <w:pStyle w:val="4"/>
        <w:rPr>
          <w:highlight w:val="none"/>
        </w:rPr>
      </w:pPr>
    </w:p>
    <w:bookmarkEnd w:id="0"/>
    <w:p>
      <w:pPr>
        <w:pStyle w:val="5"/>
        <w:spacing w:before="0" w:after="0" w:line="660" w:lineRule="exact"/>
        <w:ind w:firstLine="440" w:firstLineChars="100"/>
        <w:jc w:val="center"/>
        <w:rPr>
          <w:rFonts w:ascii="方正小标宋简体" w:hAnsi="仿宋_GB2312" w:eastAsia="方正小标宋简体"/>
          <w:b w:val="0"/>
          <w:bCs/>
          <w:color w:val="000000"/>
          <w:szCs w:val="44"/>
          <w:highlight w:val="none"/>
        </w:rPr>
      </w:pPr>
      <w:bookmarkStart w:id="2" w:name="_Toc24572"/>
      <w:bookmarkStart w:id="3" w:name="_Toc20708"/>
      <w:bookmarkStart w:id="4" w:name="_Toc8924"/>
      <w:r>
        <w:rPr>
          <w:rFonts w:hint="eastAsia" w:ascii="方正小标宋简体" w:hAnsi="仿宋_GB2312" w:eastAsia="方正小标宋简体"/>
          <w:b w:val="0"/>
          <w:bCs/>
          <w:color w:val="000000"/>
          <w:szCs w:val="44"/>
          <w:highlight w:val="none"/>
        </w:rPr>
        <w:t>第一章 竞争谈判公告</w:t>
      </w:r>
      <w:bookmarkEnd w:id="2"/>
      <w:bookmarkEnd w:id="3"/>
      <w:bookmarkEnd w:id="4"/>
    </w:p>
    <w:p>
      <w:pPr>
        <w:rPr>
          <w:highlight w:val="none"/>
        </w:rPr>
      </w:pPr>
    </w:p>
    <w:p>
      <w:pPr>
        <w:spacing w:line="560" w:lineRule="exact"/>
        <w:ind w:firstLine="640" w:firstLineChars="200"/>
        <w:rPr>
          <w:rFonts w:ascii="黑体" w:hAnsi="黑体" w:eastAsia="黑体"/>
          <w:sz w:val="32"/>
          <w:szCs w:val="32"/>
          <w:highlight w:val="none"/>
        </w:rPr>
      </w:pPr>
      <w:bookmarkStart w:id="5" w:name="_Toc11379"/>
      <w:bookmarkStart w:id="6" w:name="_Toc97794043"/>
      <w:bookmarkStart w:id="7" w:name="_Toc30393"/>
      <w:r>
        <w:rPr>
          <w:rFonts w:hint="eastAsia" w:ascii="黑体" w:hAnsi="黑体" w:eastAsia="黑体"/>
          <w:sz w:val="32"/>
          <w:szCs w:val="32"/>
          <w:highlight w:val="none"/>
        </w:rPr>
        <w:t>一、采购概况</w:t>
      </w:r>
    </w:p>
    <w:p>
      <w:pPr>
        <w:ind w:firstLine="640" w:firstLineChars="200"/>
        <w:jc w:val="left"/>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1.项目名称：</w:t>
      </w:r>
      <w:r>
        <w:rPr>
          <w:rFonts w:hint="eastAsia" w:ascii="仿宋_GB2312" w:hAnsi="宋体" w:eastAsia="仿宋_GB2312" w:cs="Times New Roman"/>
          <w:snapToGrid w:val="0"/>
          <w:kern w:val="2"/>
          <w:sz w:val="32"/>
          <w:szCs w:val="32"/>
          <w:highlight w:val="none"/>
          <w:lang w:val="en-US" w:eastAsia="zh-CN"/>
        </w:rPr>
        <w:t>江苏长江地质勘查院泥浆破胶剂采购</w:t>
      </w:r>
    </w:p>
    <w:p>
      <w:pPr>
        <w:pStyle w:val="21"/>
        <w:shd w:val="clear" w:color="auto" w:fill="FFFFFF"/>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2.项目地点：</w:t>
      </w:r>
      <w:r>
        <w:rPr>
          <w:rFonts w:hint="eastAsia" w:ascii="仿宋_GB2312" w:hAnsi="仿宋_GB2312" w:eastAsia="仿宋_GB2312" w:cs="仿宋_GB2312"/>
          <w:sz w:val="32"/>
          <w:szCs w:val="32"/>
          <w:highlight w:val="none"/>
          <w:lang w:val="en-US" w:eastAsia="zh-CN"/>
        </w:rPr>
        <w:t>常州市金坛区直溪镇</w:t>
      </w:r>
    </w:p>
    <w:p>
      <w:pPr>
        <w:pStyle w:val="21"/>
        <w:shd w:val="clear" w:color="auto" w:fill="FFFFFF"/>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3.技术要求：</w:t>
      </w:r>
    </w:p>
    <w:tbl>
      <w:tblPr>
        <w:tblStyle w:val="24"/>
        <w:tblpPr w:leftFromText="180" w:rightFromText="180" w:vertAnchor="text" w:horzAnchor="page" w:tblpX="1478" w:tblpY="83"/>
        <w:tblOverlap w:val="never"/>
        <w:tblW w:w="9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231"/>
        <w:gridCol w:w="910"/>
        <w:gridCol w:w="2388"/>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41" w:type="dxa"/>
            <w:gridSpan w:val="2"/>
            <w:vAlign w:val="center"/>
          </w:tcPr>
          <w:p>
            <w:pPr>
              <w:jc w:val="center"/>
              <w:rPr>
                <w:rFonts w:hint="eastAsia"/>
                <w:b/>
                <w:bCs/>
                <w:szCs w:val="21"/>
                <w:highlight w:val="none"/>
              </w:rPr>
            </w:pPr>
            <w:r>
              <w:rPr>
                <w:rFonts w:hint="eastAsia"/>
                <w:b/>
                <w:bCs/>
                <w:szCs w:val="21"/>
                <w:highlight w:val="none"/>
              </w:rPr>
              <w:t>检测依据或综合判断原则</w:t>
            </w:r>
          </w:p>
        </w:tc>
        <w:tc>
          <w:tcPr>
            <w:tcW w:w="6368" w:type="dxa"/>
            <w:gridSpan w:val="3"/>
            <w:vAlign w:val="center"/>
          </w:tcPr>
          <w:p>
            <w:pPr>
              <w:jc w:val="center"/>
              <w:rPr>
                <w:rFonts w:hint="eastAsia"/>
                <w:b/>
                <w:bCs/>
                <w:szCs w:val="21"/>
                <w:highlight w:val="none"/>
              </w:rPr>
            </w:pPr>
            <w:r>
              <w:rPr>
                <w:rFonts w:hint="eastAsia"/>
                <w:b/>
                <w:bCs/>
                <w:szCs w:val="21"/>
                <w:highlight w:val="none"/>
              </w:rPr>
              <w:t>《</w:t>
            </w:r>
            <w:r>
              <w:rPr>
                <w:rFonts w:hint="eastAsia"/>
                <w:b/>
                <w:bCs/>
                <w:szCs w:val="21"/>
                <w:highlight w:val="none"/>
                <w:lang w:val="en-US" w:eastAsia="zh-CN"/>
              </w:rPr>
              <w:t>泥浆</w:t>
            </w:r>
            <w:r>
              <w:rPr>
                <w:rFonts w:hint="eastAsia"/>
                <w:b/>
                <w:bCs/>
                <w:szCs w:val="21"/>
                <w:highlight w:val="none"/>
              </w:rPr>
              <w:t>破胶剂》含量要求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hint="eastAsia"/>
                <w:b/>
                <w:bCs/>
                <w:szCs w:val="21"/>
                <w:highlight w:val="none"/>
              </w:rPr>
            </w:pPr>
            <w:r>
              <w:rPr>
                <w:rFonts w:hint="eastAsia"/>
                <w:b/>
                <w:bCs/>
                <w:szCs w:val="21"/>
                <w:highlight w:val="none"/>
              </w:rPr>
              <w:t>序号</w:t>
            </w:r>
          </w:p>
        </w:tc>
        <w:tc>
          <w:tcPr>
            <w:tcW w:w="2231" w:type="dxa"/>
            <w:vAlign w:val="center"/>
          </w:tcPr>
          <w:p>
            <w:pPr>
              <w:jc w:val="center"/>
              <w:rPr>
                <w:rFonts w:hint="eastAsia"/>
                <w:b/>
                <w:bCs/>
                <w:szCs w:val="21"/>
                <w:highlight w:val="none"/>
              </w:rPr>
            </w:pPr>
            <w:r>
              <w:rPr>
                <w:rFonts w:hint="eastAsia"/>
                <w:b/>
                <w:bCs/>
                <w:szCs w:val="21"/>
                <w:highlight w:val="none"/>
              </w:rPr>
              <w:t>检测项目</w:t>
            </w:r>
          </w:p>
        </w:tc>
        <w:tc>
          <w:tcPr>
            <w:tcW w:w="910" w:type="dxa"/>
            <w:vAlign w:val="center"/>
          </w:tcPr>
          <w:p>
            <w:pPr>
              <w:jc w:val="center"/>
              <w:rPr>
                <w:rFonts w:hint="eastAsia"/>
                <w:b/>
                <w:bCs/>
                <w:szCs w:val="21"/>
                <w:highlight w:val="none"/>
              </w:rPr>
            </w:pPr>
            <w:r>
              <w:rPr>
                <w:rFonts w:hint="eastAsia"/>
                <w:b/>
                <w:bCs/>
                <w:szCs w:val="21"/>
                <w:highlight w:val="none"/>
              </w:rPr>
              <w:t>单位</w:t>
            </w:r>
          </w:p>
        </w:tc>
        <w:tc>
          <w:tcPr>
            <w:tcW w:w="2388" w:type="dxa"/>
            <w:vAlign w:val="center"/>
          </w:tcPr>
          <w:p>
            <w:pPr>
              <w:jc w:val="center"/>
              <w:rPr>
                <w:rFonts w:hint="eastAsia"/>
                <w:b/>
                <w:bCs/>
                <w:szCs w:val="21"/>
                <w:highlight w:val="none"/>
              </w:rPr>
            </w:pPr>
            <w:r>
              <w:rPr>
                <w:rFonts w:hint="eastAsia"/>
                <w:b/>
                <w:bCs/>
                <w:szCs w:val="21"/>
                <w:highlight w:val="none"/>
              </w:rPr>
              <w:t>技术指标</w:t>
            </w:r>
          </w:p>
        </w:tc>
        <w:tc>
          <w:tcPr>
            <w:tcW w:w="3070" w:type="dxa"/>
            <w:vAlign w:val="center"/>
          </w:tcPr>
          <w:p>
            <w:pPr>
              <w:jc w:val="center"/>
              <w:rPr>
                <w:rFonts w:hint="eastAsia"/>
                <w:b/>
                <w:bCs/>
                <w:szCs w:val="21"/>
                <w:highlight w:val="none"/>
              </w:rPr>
            </w:pPr>
            <w:r>
              <w:rPr>
                <w:rFonts w:hint="eastAsia"/>
                <w:b/>
                <w:bCs/>
                <w:szCs w:val="21"/>
                <w:highlight w:val="none"/>
              </w:rPr>
              <w:t>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hint="eastAsia"/>
                <w:b/>
                <w:bCs/>
                <w:szCs w:val="21"/>
                <w:highlight w:val="none"/>
              </w:rPr>
            </w:pPr>
            <w:r>
              <w:rPr>
                <w:rFonts w:hint="eastAsia"/>
                <w:b/>
                <w:bCs/>
                <w:szCs w:val="21"/>
                <w:highlight w:val="none"/>
              </w:rPr>
              <w:t>1</w:t>
            </w:r>
          </w:p>
        </w:tc>
        <w:tc>
          <w:tcPr>
            <w:tcW w:w="2231" w:type="dxa"/>
            <w:vAlign w:val="center"/>
          </w:tcPr>
          <w:p>
            <w:pPr>
              <w:jc w:val="center"/>
              <w:rPr>
                <w:b/>
                <w:bCs/>
                <w:szCs w:val="21"/>
                <w:highlight w:val="none"/>
              </w:rPr>
            </w:pPr>
            <w:r>
              <w:rPr>
                <w:rFonts w:hint="eastAsia"/>
                <w:b/>
                <w:bCs/>
                <w:szCs w:val="21"/>
                <w:highlight w:val="none"/>
              </w:rPr>
              <w:t>氧化铝（</w:t>
            </w:r>
            <w:r>
              <w:rPr>
                <w:rFonts w:ascii="Arial" w:hAnsi="Arial" w:cs="Arial"/>
                <w:b/>
                <w:bCs/>
                <w:color w:val="333333"/>
                <w:szCs w:val="21"/>
                <w:highlight w:val="none"/>
                <w:shd w:val="clear" w:color="auto" w:fill="FFFFFF"/>
              </w:rPr>
              <w:t>Al</w:t>
            </w:r>
            <w:r>
              <w:rPr>
                <w:rFonts w:ascii="Times New Roman" w:hAnsi="Times New Roman" w:cs="Times New Roman"/>
                <w:b/>
                <w:bCs/>
                <w:color w:val="333333"/>
                <w:szCs w:val="21"/>
                <w:highlight w:val="none"/>
                <w:shd w:val="clear" w:color="auto" w:fill="FFFFFF"/>
              </w:rPr>
              <w:t>₂</w:t>
            </w:r>
            <w:r>
              <w:rPr>
                <w:rFonts w:ascii="Arial" w:hAnsi="Arial" w:cs="Arial"/>
                <w:b/>
                <w:bCs/>
                <w:color w:val="333333"/>
                <w:szCs w:val="21"/>
                <w:highlight w:val="none"/>
                <w:shd w:val="clear" w:color="auto" w:fill="FFFFFF"/>
              </w:rPr>
              <w:t>O</w:t>
            </w:r>
            <w:r>
              <w:rPr>
                <w:rFonts w:ascii="Times New Roman" w:hAnsi="Times New Roman" w:cs="Times New Roman"/>
                <w:b/>
                <w:bCs/>
                <w:color w:val="333333"/>
                <w:szCs w:val="21"/>
                <w:highlight w:val="none"/>
                <w:shd w:val="clear" w:color="auto" w:fill="FFFFFF"/>
              </w:rPr>
              <w:t>₃</w:t>
            </w:r>
            <w:r>
              <w:rPr>
                <w:rFonts w:hint="eastAsia"/>
                <w:b/>
                <w:bCs/>
                <w:szCs w:val="21"/>
                <w:highlight w:val="none"/>
              </w:rPr>
              <w:t>）</w:t>
            </w:r>
          </w:p>
          <w:p>
            <w:pPr>
              <w:jc w:val="center"/>
              <w:rPr>
                <w:rFonts w:hint="eastAsia"/>
                <w:b/>
                <w:bCs/>
                <w:szCs w:val="21"/>
                <w:highlight w:val="none"/>
              </w:rPr>
            </w:pPr>
            <w:r>
              <w:rPr>
                <w:rFonts w:hint="eastAsia"/>
                <w:b/>
                <w:bCs/>
                <w:szCs w:val="21"/>
                <w:highlight w:val="none"/>
              </w:rPr>
              <w:t>铁（Fe）</w:t>
            </w:r>
          </w:p>
        </w:tc>
        <w:tc>
          <w:tcPr>
            <w:tcW w:w="910" w:type="dxa"/>
            <w:vAlign w:val="center"/>
          </w:tcPr>
          <w:p>
            <w:pPr>
              <w:jc w:val="center"/>
              <w:rPr>
                <w:rFonts w:hint="eastAsia"/>
                <w:b/>
                <w:bCs/>
                <w:szCs w:val="21"/>
                <w:highlight w:val="none"/>
              </w:rPr>
            </w:pPr>
            <w:r>
              <w:rPr>
                <w:rFonts w:hint="eastAsia"/>
                <w:b/>
                <w:bCs/>
                <w:szCs w:val="21"/>
                <w:highlight w:val="none"/>
              </w:rPr>
              <w:t>%</w:t>
            </w:r>
          </w:p>
        </w:tc>
        <w:tc>
          <w:tcPr>
            <w:tcW w:w="2388" w:type="dxa"/>
            <w:vAlign w:val="center"/>
          </w:tcPr>
          <w:p>
            <w:pPr>
              <w:jc w:val="center"/>
              <w:rPr>
                <w:rFonts w:hint="eastAsia"/>
                <w:b/>
                <w:bCs/>
                <w:szCs w:val="21"/>
                <w:highlight w:val="none"/>
              </w:rPr>
            </w:pPr>
            <w:r>
              <w:rPr>
                <w:rFonts w:hint="eastAsia"/>
                <w:b/>
                <w:bCs/>
                <w:szCs w:val="21"/>
                <w:highlight w:val="none"/>
              </w:rPr>
              <w:t>≥18%</w:t>
            </w:r>
          </w:p>
        </w:tc>
        <w:tc>
          <w:tcPr>
            <w:tcW w:w="3070" w:type="dxa"/>
            <w:vAlign w:val="center"/>
          </w:tcPr>
          <w:p>
            <w:pPr>
              <w:jc w:val="center"/>
              <w:rPr>
                <w:rFonts w:hint="eastAsia"/>
                <w:b/>
                <w:bCs/>
                <w:szCs w:val="21"/>
                <w:highlight w:val="none"/>
              </w:rPr>
            </w:pPr>
            <w:r>
              <w:rPr>
                <w:rFonts w:hint="eastAsia"/>
                <w:b/>
                <w:bCs/>
                <w:szCs w:val="21"/>
                <w:highlight w:val="none"/>
              </w:rPr>
              <w:t>HG</w:t>
            </w:r>
            <w:r>
              <w:rPr>
                <w:b/>
                <w:bCs/>
                <w:szCs w:val="21"/>
                <w:highlight w:val="none"/>
              </w:rPr>
              <w:t>/T 2225-2018(6.3)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hint="eastAsia"/>
                <w:b/>
                <w:bCs/>
                <w:szCs w:val="21"/>
                <w:highlight w:val="none"/>
              </w:rPr>
            </w:pPr>
            <w:r>
              <w:rPr>
                <w:rFonts w:hint="eastAsia"/>
                <w:b/>
                <w:bCs/>
                <w:szCs w:val="21"/>
                <w:highlight w:val="none"/>
              </w:rPr>
              <w:t>2</w:t>
            </w:r>
          </w:p>
        </w:tc>
        <w:tc>
          <w:tcPr>
            <w:tcW w:w="2231" w:type="dxa"/>
            <w:vAlign w:val="center"/>
          </w:tcPr>
          <w:p>
            <w:pPr>
              <w:jc w:val="center"/>
              <w:rPr>
                <w:rFonts w:hint="eastAsia"/>
                <w:b/>
                <w:bCs/>
                <w:szCs w:val="21"/>
                <w:highlight w:val="none"/>
              </w:rPr>
            </w:pPr>
            <w:r>
              <w:rPr>
                <w:rFonts w:hint="eastAsia"/>
                <w:b/>
                <w:bCs/>
                <w:szCs w:val="21"/>
                <w:highlight w:val="none"/>
              </w:rPr>
              <w:t>水不溶物</w:t>
            </w:r>
          </w:p>
        </w:tc>
        <w:tc>
          <w:tcPr>
            <w:tcW w:w="910" w:type="dxa"/>
            <w:vAlign w:val="center"/>
          </w:tcPr>
          <w:p>
            <w:pPr>
              <w:jc w:val="center"/>
              <w:rPr>
                <w:rFonts w:hint="eastAsia"/>
                <w:b/>
                <w:bCs/>
                <w:szCs w:val="21"/>
                <w:highlight w:val="none"/>
              </w:rPr>
            </w:pPr>
            <w:r>
              <w:rPr>
                <w:rFonts w:hint="eastAsia"/>
                <w:b/>
                <w:bCs/>
                <w:szCs w:val="21"/>
                <w:highlight w:val="none"/>
              </w:rPr>
              <w:t>%</w:t>
            </w:r>
          </w:p>
        </w:tc>
        <w:tc>
          <w:tcPr>
            <w:tcW w:w="2388" w:type="dxa"/>
            <w:vAlign w:val="center"/>
          </w:tcPr>
          <w:p>
            <w:pPr>
              <w:jc w:val="center"/>
              <w:rPr>
                <w:rFonts w:hint="eastAsia"/>
                <w:b/>
                <w:bCs/>
                <w:szCs w:val="21"/>
                <w:highlight w:val="none"/>
              </w:rPr>
            </w:pPr>
            <w:r>
              <w:rPr>
                <w:rFonts w:hint="eastAsia"/>
                <w:b/>
                <w:bCs/>
                <w:szCs w:val="21"/>
                <w:highlight w:val="none"/>
              </w:rPr>
              <w:t>≤0</w:t>
            </w:r>
            <w:r>
              <w:rPr>
                <w:b/>
                <w:bCs/>
                <w:szCs w:val="21"/>
                <w:highlight w:val="none"/>
              </w:rPr>
              <w:t>.1</w:t>
            </w:r>
          </w:p>
        </w:tc>
        <w:tc>
          <w:tcPr>
            <w:tcW w:w="3070" w:type="dxa"/>
            <w:vAlign w:val="center"/>
          </w:tcPr>
          <w:p>
            <w:pPr>
              <w:jc w:val="center"/>
              <w:rPr>
                <w:rFonts w:hint="eastAsia"/>
                <w:b/>
                <w:bCs/>
                <w:szCs w:val="21"/>
                <w:highlight w:val="none"/>
              </w:rPr>
            </w:pPr>
            <w:r>
              <w:rPr>
                <w:rFonts w:hint="eastAsia"/>
                <w:b/>
                <w:bCs/>
                <w:szCs w:val="21"/>
                <w:highlight w:val="none"/>
              </w:rPr>
              <w:t>HG</w:t>
            </w:r>
            <w:r>
              <w:rPr>
                <w:b/>
                <w:bCs/>
                <w:szCs w:val="21"/>
                <w:highlight w:val="none"/>
              </w:rPr>
              <w:t>/T 2225-2018(6.5)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hint="eastAsia"/>
                <w:b/>
                <w:bCs/>
                <w:szCs w:val="21"/>
                <w:highlight w:val="none"/>
              </w:rPr>
            </w:pPr>
            <w:r>
              <w:rPr>
                <w:rFonts w:hint="eastAsia"/>
                <w:b/>
                <w:bCs/>
                <w:szCs w:val="21"/>
                <w:highlight w:val="none"/>
              </w:rPr>
              <w:t>3</w:t>
            </w:r>
          </w:p>
        </w:tc>
        <w:tc>
          <w:tcPr>
            <w:tcW w:w="2231" w:type="dxa"/>
            <w:vAlign w:val="center"/>
          </w:tcPr>
          <w:p>
            <w:pPr>
              <w:jc w:val="center"/>
              <w:rPr>
                <w:rFonts w:hint="eastAsia"/>
                <w:b/>
                <w:bCs/>
                <w:szCs w:val="21"/>
                <w:highlight w:val="none"/>
              </w:rPr>
            </w:pPr>
            <w:r>
              <w:rPr>
                <w:rFonts w:hint="eastAsia"/>
                <w:b/>
                <w:bCs/>
                <w:szCs w:val="21"/>
                <w:highlight w:val="none"/>
              </w:rPr>
              <w:t>PH</w:t>
            </w:r>
          </w:p>
        </w:tc>
        <w:tc>
          <w:tcPr>
            <w:tcW w:w="910" w:type="dxa"/>
            <w:vAlign w:val="center"/>
          </w:tcPr>
          <w:p>
            <w:pPr>
              <w:jc w:val="center"/>
              <w:rPr>
                <w:rFonts w:hint="eastAsia"/>
                <w:b/>
                <w:bCs/>
                <w:szCs w:val="21"/>
                <w:highlight w:val="none"/>
              </w:rPr>
            </w:pPr>
            <w:r>
              <w:rPr>
                <w:rFonts w:hint="eastAsia"/>
                <w:b/>
                <w:bCs/>
                <w:szCs w:val="21"/>
                <w:highlight w:val="none"/>
              </w:rPr>
              <w:t>/</w:t>
            </w:r>
          </w:p>
        </w:tc>
        <w:tc>
          <w:tcPr>
            <w:tcW w:w="2388" w:type="dxa"/>
            <w:vAlign w:val="center"/>
          </w:tcPr>
          <w:p>
            <w:pPr>
              <w:jc w:val="center"/>
              <w:rPr>
                <w:rFonts w:hint="eastAsia"/>
                <w:b/>
                <w:bCs/>
                <w:szCs w:val="21"/>
                <w:highlight w:val="none"/>
              </w:rPr>
            </w:pPr>
            <w:r>
              <w:rPr>
                <w:rFonts w:hint="eastAsia"/>
                <w:b/>
                <w:bCs/>
                <w:szCs w:val="21"/>
                <w:highlight w:val="none"/>
              </w:rPr>
              <w:t>≥2.5</w:t>
            </w:r>
          </w:p>
        </w:tc>
        <w:tc>
          <w:tcPr>
            <w:tcW w:w="3070" w:type="dxa"/>
            <w:vAlign w:val="center"/>
          </w:tcPr>
          <w:p>
            <w:pPr>
              <w:jc w:val="center"/>
              <w:rPr>
                <w:rFonts w:hint="eastAsia"/>
                <w:b/>
                <w:bCs/>
                <w:szCs w:val="21"/>
                <w:highlight w:val="none"/>
              </w:rPr>
            </w:pPr>
            <w:r>
              <w:rPr>
                <w:rFonts w:hint="eastAsia"/>
                <w:b/>
                <w:bCs/>
                <w:szCs w:val="21"/>
                <w:highlight w:val="none"/>
              </w:rPr>
              <w:t>HG</w:t>
            </w:r>
            <w:r>
              <w:rPr>
                <w:b/>
                <w:bCs/>
                <w:szCs w:val="21"/>
                <w:highlight w:val="none"/>
              </w:rPr>
              <w:t>/T 2225-2018(6.6)</w:t>
            </w:r>
          </w:p>
        </w:tc>
      </w:tr>
    </w:tbl>
    <w:p>
      <w:pPr>
        <w:pStyle w:val="21"/>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4.采购</w:t>
      </w:r>
      <w:r>
        <w:rPr>
          <w:rFonts w:hint="eastAsia" w:ascii="仿宋_GB2312" w:hAnsi="仿宋_GB2312" w:eastAsia="仿宋_GB2312" w:cs="仿宋_GB2312"/>
          <w:sz w:val="32"/>
          <w:szCs w:val="32"/>
          <w:highlight w:val="none"/>
          <w:lang w:val="en-US" w:eastAsia="zh-CN"/>
        </w:rPr>
        <w:t>数量</w:t>
      </w:r>
      <w:r>
        <w:rPr>
          <w:rFonts w:hint="eastAsia" w:ascii="仿宋_GB2312" w:hAnsi="仿宋_GB2312" w:eastAsia="仿宋_GB2312" w:cs="仿宋_GB2312"/>
          <w:sz w:val="32"/>
          <w:szCs w:val="32"/>
          <w:highlight w:val="none"/>
        </w:rPr>
        <w:t>：</w:t>
      </w:r>
      <w:r>
        <w:rPr>
          <w:rFonts w:hint="eastAsia" w:ascii="仿宋_GB2312" w:hAnsi="宋体" w:eastAsia="仿宋_GB2312"/>
          <w:snapToGrid w:val="0"/>
          <w:sz w:val="32"/>
          <w:szCs w:val="32"/>
          <w:highlight w:val="none"/>
          <w:lang w:val="en-US" w:eastAsia="zh-CN"/>
        </w:rPr>
        <w:t>预计采购500吨，根据甲方需求分批次进行发货，最终根据实际使用数量据实进行结算。</w:t>
      </w:r>
    </w:p>
    <w:p>
      <w:pPr>
        <w:pStyle w:val="21"/>
        <w:shd w:val="clear" w:color="auto" w:fill="FFFFFF"/>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交货</w:t>
      </w:r>
      <w:r>
        <w:rPr>
          <w:rFonts w:hint="eastAsia" w:ascii="仿宋_GB2312" w:hAnsi="仿宋_GB2312" w:eastAsia="仿宋_GB2312" w:cs="仿宋_GB2312"/>
          <w:sz w:val="32"/>
          <w:szCs w:val="32"/>
          <w:highlight w:val="none"/>
        </w:rPr>
        <w:t>期：</w:t>
      </w:r>
      <w:r>
        <w:rPr>
          <w:rFonts w:hint="eastAsia" w:ascii="仿宋_GB2312" w:hAnsi="仿宋_GB2312" w:eastAsia="仿宋_GB2312" w:cs="仿宋_GB2312"/>
          <w:sz w:val="32"/>
          <w:szCs w:val="32"/>
          <w:highlight w:val="none"/>
          <w:lang w:val="en-US" w:eastAsia="zh-CN"/>
        </w:rPr>
        <w:t>自收到发货通知之日起</w:t>
      </w:r>
      <w:r>
        <w:rPr>
          <w:rFonts w:hint="eastAsia" w:ascii="仿宋_GB2312" w:hAnsi="仿宋_GB2312" w:eastAsia="仿宋_GB2312" w:cs="仿宋_GB2312"/>
          <w:sz w:val="32"/>
          <w:szCs w:val="32"/>
          <w:highlight w:val="none"/>
        </w:rPr>
        <w:t>5日内到达指定地点</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.采购控制价：</w:t>
      </w:r>
      <w:r>
        <w:rPr>
          <w:rFonts w:hint="eastAsia" w:ascii="仿宋_GB2312" w:hAnsi="仿宋_GB2312" w:eastAsia="仿宋_GB2312" w:cs="仿宋_GB2312"/>
          <w:sz w:val="32"/>
          <w:szCs w:val="32"/>
          <w:highlight w:val="none"/>
          <w:lang w:val="en-US" w:eastAsia="zh-CN"/>
        </w:rPr>
        <w:t>1400元/吨，报价需含税含运费</w:t>
      </w:r>
      <w:r>
        <w:rPr>
          <w:rFonts w:hint="eastAsia" w:ascii="仿宋_GB2312" w:hAnsi="仿宋_GB2312" w:eastAsia="仿宋_GB2312" w:cs="仿宋_GB2312"/>
          <w:sz w:val="32"/>
          <w:szCs w:val="32"/>
          <w:highlight w:val="none"/>
          <w:lang w:eastAsia="zh-CN"/>
        </w:rPr>
        <w:t>。</w:t>
      </w:r>
    </w:p>
    <w:p>
      <w:pPr>
        <w:spacing w:line="52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Hans"/>
        </w:rPr>
        <w:t>资金来源：</w:t>
      </w:r>
      <w:r>
        <w:rPr>
          <w:rFonts w:hint="eastAsia" w:ascii="仿宋_GB2312" w:hAnsi="宋体" w:eastAsia="仿宋_GB2312"/>
          <w:sz w:val="32"/>
          <w:szCs w:val="32"/>
          <w:highlight w:val="none"/>
        </w:rPr>
        <w:t>自有资金</w:t>
      </w:r>
    </w:p>
    <w:p>
      <w:pPr>
        <w:pStyle w:val="21"/>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Hans"/>
        </w:rPr>
        <w:t>.中标通知方式：书面通知中标人</w:t>
      </w:r>
    </w:p>
    <w:p>
      <w:pPr>
        <w:spacing w:line="520" w:lineRule="exact"/>
        <w:ind w:firstLine="640" w:firstLineChars="200"/>
        <w:rPr>
          <w:rFonts w:ascii="仿宋_GB2312" w:hAnsi="宋体" w:eastAsia="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评标办法</w:t>
      </w:r>
      <w:r>
        <w:rPr>
          <w:rFonts w:hint="eastAsia" w:ascii="仿宋_GB2312" w:hAnsi="仿宋_GB2312" w:eastAsia="仿宋_GB2312" w:cs="仿宋_GB2312"/>
          <w:sz w:val="32"/>
          <w:szCs w:val="32"/>
          <w:highlight w:val="none"/>
        </w:rPr>
        <w:t>：合理低价中标法</w:t>
      </w:r>
    </w:p>
    <w:p>
      <w:pPr>
        <w:pStyle w:val="21"/>
        <w:widowControl/>
        <w:shd w:val="clear" w:color="auto" w:fill="FFFFFF"/>
        <w:spacing w:beforeAutospacing="0" w:afterAutospacing="0" w:line="560" w:lineRule="exact"/>
        <w:ind w:firstLine="640" w:firstLineChars="200"/>
        <w:rPr>
          <w:rFonts w:ascii="黑体" w:hAnsi="黑体" w:eastAsia="黑体"/>
          <w:kern w:val="2"/>
          <w:sz w:val="32"/>
          <w:szCs w:val="32"/>
          <w:highlight w:val="none"/>
        </w:rPr>
      </w:pPr>
      <w:r>
        <w:rPr>
          <w:rFonts w:hint="eastAsia" w:ascii="黑体" w:hAnsi="黑体" w:eastAsia="黑体"/>
          <w:kern w:val="2"/>
          <w:sz w:val="32"/>
          <w:szCs w:val="32"/>
          <w:highlight w:val="none"/>
        </w:rPr>
        <w:t>二、合格谈判响应人的基本资质要求</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1.营业范围要求:谈判响应人应为在中华人民共和国境内注册的独立法人，具有独立承担民事责任能力，须提供具有合法、有效的“三证合一”的营业执照。</w:t>
      </w:r>
    </w:p>
    <w:p>
      <w:pPr>
        <w:pStyle w:val="21"/>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财务要求：谈判响应人有依法纳税的良好记录，财务、资信状况良好，满足履行本项目的需要。</w:t>
      </w:r>
    </w:p>
    <w:p>
      <w:pPr>
        <w:pStyle w:val="21"/>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谈判响应人</w:t>
      </w:r>
      <w:r>
        <w:rPr>
          <w:rFonts w:hint="eastAsia" w:ascii="仿宋_GB2312" w:hAnsi="宋体" w:eastAsia="仿宋_GB2312"/>
          <w:snapToGrid w:val="0"/>
          <w:kern w:val="2"/>
          <w:sz w:val="32"/>
          <w:szCs w:val="32"/>
          <w:highlight w:val="none"/>
          <w:lang w:val="en-US" w:eastAsia="zh-CN"/>
        </w:rPr>
        <w:t>需提供自2022年以来近三年相关货物销售业绩。</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4</w:t>
      </w:r>
      <w:r>
        <w:rPr>
          <w:rFonts w:hint="eastAsia" w:ascii="仿宋_GB2312" w:hAnsi="宋体" w:eastAsia="仿宋_GB2312"/>
          <w:snapToGrid w:val="0"/>
          <w:kern w:val="2"/>
          <w:sz w:val="32"/>
          <w:szCs w:val="32"/>
          <w:highlight w:val="none"/>
        </w:rPr>
        <w:t>.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.谈判响应人不得与采购方存在利益关系，包括但不限于采购方领导和关键岗位人员持有谈判响应人股权、在谈判响应人中任职、存在亲属关系等。</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.具有投资参股关系的关联企业，或具有直接管理或被管理关系的母子公司，或同一母公司的子公司，或法定代表人为同一人的两个及两个以上法人不得同时参与投标。</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.本次采购不接受联合体投标。</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21"/>
        <w:widowControl/>
        <w:shd w:val="clear" w:color="auto" w:fill="FFFFFF"/>
        <w:spacing w:before="10" w:beforeAutospacing="0" w:after="10" w:afterAutospacing="0" w:line="540" w:lineRule="exact"/>
        <w:ind w:right="10" w:firstLine="640" w:firstLineChars="200"/>
        <w:rPr>
          <w:rFonts w:ascii="仿宋_GB2312" w:hAnsi="宋体" w:eastAsia="仿宋_GB2312" w:cs="宋体"/>
          <w:color w:val="303030"/>
          <w:sz w:val="32"/>
          <w:szCs w:val="32"/>
          <w:highlight w:val="none"/>
        </w:rPr>
      </w:pPr>
      <w:r>
        <w:rPr>
          <w:rFonts w:hint="eastAsia" w:ascii="仿宋_GB2312" w:hAnsi="宋体" w:eastAsia="仿宋_GB2312" w:cs="宋体"/>
          <w:color w:val="303030"/>
          <w:sz w:val="32"/>
          <w:szCs w:val="32"/>
          <w:highlight w:val="none"/>
        </w:rPr>
        <w:t>1.凡有意参加投标者，请于202</w:t>
      </w:r>
      <w:r>
        <w:rPr>
          <w:rFonts w:hint="eastAsia" w:ascii="仿宋_GB2312" w:hAnsi="宋体" w:eastAsia="仿宋_GB2312" w:cs="宋体"/>
          <w:color w:val="303030"/>
          <w:sz w:val="32"/>
          <w:szCs w:val="32"/>
          <w:highlight w:val="none"/>
          <w:lang w:val="en-US" w:eastAsia="zh-CN"/>
        </w:rPr>
        <w:t>5</w:t>
      </w:r>
      <w:r>
        <w:rPr>
          <w:rFonts w:hint="eastAsia" w:ascii="仿宋_GB2312" w:hAnsi="宋体" w:eastAsia="仿宋_GB2312" w:cs="宋体"/>
          <w:color w:val="303030"/>
          <w:sz w:val="32"/>
          <w:szCs w:val="32"/>
          <w:highlight w:val="none"/>
        </w:rPr>
        <w:t>年</w:t>
      </w:r>
      <w:r>
        <w:rPr>
          <w:rFonts w:hint="eastAsia" w:ascii="仿宋_GB2312" w:hAnsi="宋体" w:eastAsia="仿宋_GB2312" w:cs="宋体"/>
          <w:color w:val="303030"/>
          <w:sz w:val="32"/>
          <w:szCs w:val="32"/>
          <w:highlight w:val="none"/>
          <w:lang w:val="en-US" w:eastAsia="zh-CN"/>
        </w:rPr>
        <w:t>3</w:t>
      </w:r>
      <w:r>
        <w:rPr>
          <w:rFonts w:hint="eastAsia" w:ascii="仿宋_GB2312" w:hAnsi="宋体" w:eastAsia="仿宋_GB2312" w:cs="宋体"/>
          <w:color w:val="303030"/>
          <w:sz w:val="32"/>
          <w:szCs w:val="32"/>
          <w:highlight w:val="none"/>
        </w:rPr>
        <w:t>月</w:t>
      </w:r>
      <w:r>
        <w:rPr>
          <w:rFonts w:hint="eastAsia" w:ascii="仿宋_GB2312" w:hAnsi="宋体" w:eastAsia="仿宋_GB2312" w:cs="宋体"/>
          <w:color w:val="303030"/>
          <w:sz w:val="32"/>
          <w:szCs w:val="32"/>
          <w:highlight w:val="none"/>
          <w:lang w:val="en-US" w:eastAsia="zh-CN"/>
        </w:rPr>
        <w:t>17</w:t>
      </w:r>
      <w:r>
        <w:rPr>
          <w:rFonts w:hint="eastAsia" w:ascii="仿宋_GB2312" w:hAnsi="宋体" w:eastAsia="仿宋_GB2312" w:cs="宋体"/>
          <w:color w:val="303030"/>
          <w:sz w:val="32"/>
          <w:szCs w:val="32"/>
          <w:highlight w:val="none"/>
        </w:rPr>
        <w:t>日至202</w:t>
      </w:r>
      <w:r>
        <w:rPr>
          <w:rFonts w:hint="eastAsia" w:ascii="仿宋_GB2312" w:hAnsi="宋体" w:eastAsia="仿宋_GB2312" w:cs="宋体"/>
          <w:color w:val="303030"/>
          <w:sz w:val="32"/>
          <w:szCs w:val="32"/>
          <w:highlight w:val="none"/>
          <w:lang w:val="en-US" w:eastAsia="zh-CN"/>
        </w:rPr>
        <w:t>5</w:t>
      </w:r>
      <w:r>
        <w:rPr>
          <w:rFonts w:hint="eastAsia" w:ascii="仿宋_GB2312" w:hAnsi="宋体" w:eastAsia="仿宋_GB2312" w:cs="宋体"/>
          <w:color w:val="303030"/>
          <w:sz w:val="32"/>
          <w:szCs w:val="32"/>
          <w:highlight w:val="none"/>
        </w:rPr>
        <w:t>年</w:t>
      </w:r>
      <w:r>
        <w:rPr>
          <w:rFonts w:hint="eastAsia" w:ascii="仿宋_GB2312" w:hAnsi="宋体" w:eastAsia="仿宋_GB2312" w:cs="宋体"/>
          <w:color w:val="303030"/>
          <w:sz w:val="32"/>
          <w:szCs w:val="32"/>
          <w:highlight w:val="none"/>
          <w:lang w:val="en-US" w:eastAsia="zh-CN"/>
        </w:rPr>
        <w:t>3</w:t>
      </w:r>
      <w:r>
        <w:rPr>
          <w:rFonts w:hint="eastAsia" w:ascii="仿宋_GB2312" w:hAnsi="宋体" w:eastAsia="仿宋_GB2312" w:cs="宋体"/>
          <w:color w:val="303030"/>
          <w:sz w:val="32"/>
          <w:szCs w:val="32"/>
          <w:highlight w:val="none"/>
        </w:rPr>
        <w:t>月</w:t>
      </w:r>
      <w:r>
        <w:rPr>
          <w:rFonts w:hint="eastAsia" w:ascii="仿宋_GB2312" w:hAnsi="宋体" w:eastAsia="仿宋_GB2312" w:cs="宋体"/>
          <w:color w:val="303030"/>
          <w:sz w:val="32"/>
          <w:szCs w:val="32"/>
          <w:highlight w:val="none"/>
          <w:lang w:val="en-US" w:eastAsia="zh-CN"/>
        </w:rPr>
        <w:t>21</w:t>
      </w:r>
      <w:r>
        <w:rPr>
          <w:rFonts w:hint="eastAsia" w:ascii="仿宋_GB2312" w:hAnsi="宋体" w:eastAsia="仿宋_GB2312" w:cs="宋体"/>
          <w:color w:val="303030"/>
          <w:sz w:val="32"/>
          <w:szCs w:val="32"/>
          <w:highlight w:val="none"/>
        </w:rPr>
        <w:t>日上午</w:t>
      </w:r>
      <w:r>
        <w:rPr>
          <w:rFonts w:hint="eastAsia" w:ascii="仿宋_GB2312" w:hAnsi="宋体" w:eastAsia="仿宋_GB2312" w:cs="宋体"/>
          <w:color w:val="303030"/>
          <w:sz w:val="32"/>
          <w:szCs w:val="32"/>
          <w:highlight w:val="none"/>
          <w:lang w:val="en-US" w:eastAsia="zh-CN"/>
        </w:rPr>
        <w:t>10</w:t>
      </w:r>
      <w:r>
        <w:rPr>
          <w:rFonts w:hint="eastAsia" w:ascii="仿宋_GB2312" w:hAnsi="宋体" w:eastAsia="仿宋_GB2312" w:cs="宋体"/>
          <w:color w:val="303030"/>
          <w:sz w:val="32"/>
          <w:szCs w:val="32"/>
          <w:highlight w:val="none"/>
        </w:rPr>
        <w:t>：00，将</w:t>
      </w:r>
      <w:r>
        <w:rPr>
          <w:rFonts w:hint="eastAsia" w:ascii="仿宋_GB2312" w:hAnsi="仿宋_GB2312" w:eastAsia="仿宋_GB2312" w:cs="仿宋_GB2312"/>
          <w:color w:val="333333"/>
          <w:kern w:val="0"/>
          <w:sz w:val="32"/>
          <w:szCs w:val="32"/>
          <w:highlight w:val="none"/>
          <w:lang w:val="en-US" w:eastAsia="zh-CN" w:bidi="ar-SA"/>
        </w:rPr>
        <w:t>响应</w:t>
      </w:r>
      <w:r>
        <w:rPr>
          <w:rFonts w:hint="eastAsia" w:ascii="仿宋_GB2312" w:hAnsi="宋体" w:eastAsia="仿宋_GB2312" w:cs="宋体"/>
          <w:color w:val="303030"/>
          <w:sz w:val="32"/>
          <w:szCs w:val="32"/>
          <w:highlight w:val="none"/>
        </w:rPr>
        <w:t>材料邮寄或者人工送达的方式，送至</w:t>
      </w:r>
      <w:r>
        <w:rPr>
          <w:rFonts w:hint="eastAsia" w:ascii="仿宋_GB2312" w:hAnsi="仿宋_GB2312" w:eastAsia="仿宋_GB2312" w:cs="仿宋_GB2312"/>
          <w:color w:val="333333"/>
          <w:sz w:val="32"/>
          <w:szCs w:val="32"/>
          <w:highlight w:val="none"/>
        </w:rPr>
        <w:t>江苏省常州市天宁区和电路10号三楼。</w:t>
      </w:r>
    </w:p>
    <w:p>
      <w:pPr>
        <w:pStyle w:val="21"/>
        <w:widowControl/>
        <w:shd w:val="clear" w:color="auto" w:fill="FFFFFF"/>
        <w:spacing w:before="10" w:beforeAutospacing="0" w:after="10" w:afterAutospacing="0" w:line="540" w:lineRule="exact"/>
        <w:ind w:right="10" w:firstLine="640" w:firstLineChars="200"/>
        <w:rPr>
          <w:rFonts w:ascii="仿宋_GB2312" w:hAnsi="宋体" w:eastAsia="仿宋_GB2312" w:cs="宋体"/>
          <w:color w:val="303030"/>
          <w:sz w:val="32"/>
          <w:szCs w:val="32"/>
          <w:highlight w:val="none"/>
        </w:rPr>
      </w:pPr>
      <w:r>
        <w:rPr>
          <w:rFonts w:hint="eastAsia" w:ascii="仿宋_GB2312" w:hAnsi="宋体" w:eastAsia="仿宋_GB2312" w:cs="宋体"/>
          <w:color w:val="303030"/>
          <w:sz w:val="32"/>
          <w:szCs w:val="32"/>
          <w:highlight w:val="none"/>
        </w:rPr>
        <w:t>2.开标：202</w:t>
      </w:r>
      <w:r>
        <w:rPr>
          <w:rFonts w:hint="eastAsia" w:ascii="仿宋_GB2312" w:hAnsi="宋体" w:eastAsia="仿宋_GB2312" w:cs="宋体"/>
          <w:color w:val="303030"/>
          <w:sz w:val="32"/>
          <w:szCs w:val="32"/>
          <w:highlight w:val="none"/>
          <w:lang w:val="en-US" w:eastAsia="zh-CN"/>
        </w:rPr>
        <w:t>5</w:t>
      </w:r>
      <w:r>
        <w:rPr>
          <w:rFonts w:hint="eastAsia" w:ascii="仿宋_GB2312" w:hAnsi="宋体" w:eastAsia="仿宋_GB2312" w:cs="宋体"/>
          <w:color w:val="303030"/>
          <w:sz w:val="32"/>
          <w:szCs w:val="32"/>
          <w:highlight w:val="none"/>
        </w:rPr>
        <w:t>年</w:t>
      </w:r>
      <w:r>
        <w:rPr>
          <w:rFonts w:hint="eastAsia" w:ascii="仿宋_GB2312" w:hAnsi="宋体" w:eastAsia="仿宋_GB2312" w:cs="宋体"/>
          <w:color w:val="303030"/>
          <w:sz w:val="32"/>
          <w:szCs w:val="32"/>
          <w:highlight w:val="none"/>
          <w:lang w:val="en-US" w:eastAsia="zh-CN"/>
        </w:rPr>
        <w:t>3</w:t>
      </w:r>
      <w:r>
        <w:rPr>
          <w:rFonts w:hint="eastAsia" w:ascii="仿宋_GB2312" w:hAnsi="宋体" w:eastAsia="仿宋_GB2312" w:cs="宋体"/>
          <w:color w:val="303030"/>
          <w:sz w:val="32"/>
          <w:szCs w:val="32"/>
          <w:highlight w:val="none"/>
        </w:rPr>
        <w:t>月</w:t>
      </w:r>
      <w:r>
        <w:rPr>
          <w:rFonts w:hint="eastAsia" w:ascii="仿宋_GB2312" w:hAnsi="宋体" w:eastAsia="仿宋_GB2312" w:cs="宋体"/>
          <w:color w:val="303030"/>
          <w:sz w:val="32"/>
          <w:szCs w:val="32"/>
          <w:highlight w:val="none"/>
          <w:lang w:val="en-US" w:eastAsia="zh-CN"/>
        </w:rPr>
        <w:t>21</w:t>
      </w:r>
      <w:r>
        <w:rPr>
          <w:rFonts w:hint="eastAsia" w:ascii="仿宋_GB2312" w:hAnsi="宋体" w:eastAsia="仿宋_GB2312" w:cs="宋体"/>
          <w:color w:val="303030"/>
          <w:sz w:val="32"/>
          <w:szCs w:val="32"/>
          <w:highlight w:val="none"/>
        </w:rPr>
        <w:t>日上午</w:t>
      </w:r>
      <w:r>
        <w:rPr>
          <w:rFonts w:hint="eastAsia" w:ascii="仿宋_GB2312" w:hAnsi="宋体" w:eastAsia="仿宋_GB2312" w:cs="宋体"/>
          <w:color w:val="303030"/>
          <w:sz w:val="32"/>
          <w:szCs w:val="32"/>
          <w:highlight w:val="none"/>
          <w:lang w:val="en-US" w:eastAsia="zh-CN"/>
        </w:rPr>
        <w:t>10</w:t>
      </w:r>
      <w:r>
        <w:rPr>
          <w:rFonts w:hint="eastAsia" w:ascii="仿宋_GB2312" w:hAnsi="宋体" w:eastAsia="仿宋_GB2312" w:cs="宋体"/>
          <w:color w:val="303030"/>
          <w:sz w:val="32"/>
          <w:szCs w:val="32"/>
          <w:highlight w:val="none"/>
        </w:rPr>
        <w:t>:00 (北京时间)在</w:t>
      </w:r>
      <w:r>
        <w:rPr>
          <w:rFonts w:hint="eastAsia" w:ascii="仿宋_GB2312" w:hAnsi="仿宋_GB2312" w:eastAsia="仿宋_GB2312" w:cs="仿宋_GB2312"/>
          <w:color w:val="333333"/>
          <w:sz w:val="32"/>
          <w:szCs w:val="32"/>
          <w:highlight w:val="none"/>
          <w:lang w:val="en-US" w:eastAsia="zh-CN"/>
        </w:rPr>
        <w:t>江苏长江地质勘查院</w:t>
      </w:r>
      <w:r>
        <w:rPr>
          <w:rFonts w:hint="eastAsia" w:ascii="仿宋_GB2312" w:hAnsi="仿宋_GB2312" w:eastAsia="仿宋_GB2312" w:cs="仿宋_GB2312"/>
          <w:color w:val="333333"/>
          <w:sz w:val="32"/>
          <w:szCs w:val="32"/>
          <w:highlight w:val="none"/>
        </w:rPr>
        <w:t>三楼</w:t>
      </w:r>
      <w:r>
        <w:rPr>
          <w:rFonts w:hint="eastAsia" w:ascii="仿宋_GB2312" w:hAnsi="宋体" w:eastAsia="仿宋_GB2312" w:cs="宋体"/>
          <w:color w:val="303030"/>
          <w:sz w:val="32"/>
          <w:szCs w:val="32"/>
          <w:highlight w:val="none"/>
        </w:rPr>
        <w:t>开标会议室开标。</w:t>
      </w:r>
    </w:p>
    <w:p>
      <w:pPr>
        <w:pStyle w:val="21"/>
        <w:widowControl/>
        <w:shd w:val="clear" w:color="auto" w:fill="FFFFFF"/>
        <w:spacing w:before="10" w:beforeAutospacing="0" w:after="10" w:afterAutospacing="0" w:line="540" w:lineRule="exact"/>
        <w:ind w:left="10" w:right="10" w:firstLine="430"/>
        <w:rPr>
          <w:rFonts w:ascii="仿宋_GB2312" w:hAnsi="宋体" w:eastAsia="仿宋_GB2312" w:cs="宋体"/>
          <w:color w:val="303030"/>
          <w:sz w:val="32"/>
          <w:szCs w:val="32"/>
          <w:highlight w:val="none"/>
        </w:rPr>
      </w:pPr>
      <w:r>
        <w:rPr>
          <w:rFonts w:hint="eastAsia" w:ascii="仿宋_GB2312" w:hAnsi="宋体" w:eastAsia="仿宋_GB2312" w:cs="宋体"/>
          <w:color w:val="303030"/>
          <w:sz w:val="32"/>
          <w:szCs w:val="32"/>
          <w:highlight w:val="none"/>
        </w:rPr>
        <w:t>递交地点：</w:t>
      </w:r>
      <w:r>
        <w:rPr>
          <w:rFonts w:hint="eastAsia" w:ascii="仿宋_GB2312" w:hAnsi="仿宋_GB2312" w:eastAsia="仿宋_GB2312" w:cs="仿宋_GB2312"/>
          <w:color w:val="333333"/>
          <w:sz w:val="32"/>
          <w:szCs w:val="32"/>
          <w:highlight w:val="none"/>
        </w:rPr>
        <w:t>江苏省常州市天宁区和电路10号三楼</w:t>
      </w:r>
      <w:r>
        <w:rPr>
          <w:rFonts w:hint="eastAsia" w:ascii="仿宋_GB2312" w:hAnsi="宋体" w:eastAsia="仿宋_GB2312" w:cs="宋体"/>
          <w:color w:val="303030"/>
          <w:sz w:val="32"/>
          <w:szCs w:val="32"/>
          <w:highlight w:val="none"/>
        </w:rPr>
        <w:t>。</w:t>
      </w:r>
    </w:p>
    <w:p>
      <w:pPr>
        <w:pStyle w:val="21"/>
        <w:widowControl/>
        <w:shd w:val="clear" w:color="auto" w:fill="FFFFFF"/>
        <w:spacing w:before="10" w:beforeAutospacing="0" w:after="10" w:afterAutospacing="0" w:line="540" w:lineRule="exact"/>
        <w:ind w:left="10" w:right="10" w:firstLine="430"/>
        <w:rPr>
          <w:rFonts w:ascii="仿宋_GB2312" w:hAnsi="宋体" w:eastAsia="仿宋_GB2312" w:cs="宋体"/>
          <w:color w:val="303030"/>
          <w:sz w:val="32"/>
          <w:szCs w:val="32"/>
          <w:highlight w:val="none"/>
        </w:rPr>
      </w:pPr>
      <w:r>
        <w:rPr>
          <w:rFonts w:hint="eastAsia" w:ascii="仿宋_GB2312" w:hAnsi="宋体" w:eastAsia="仿宋_GB2312" w:cs="宋体"/>
          <w:color w:val="303030"/>
          <w:sz w:val="32"/>
          <w:szCs w:val="32"/>
          <w:highlight w:val="none"/>
        </w:rPr>
        <w:t>上述安排如有变化，招标人将视情况在公司官网发布通知。</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pPr>
        <w:pStyle w:val="21"/>
        <w:widowControl/>
        <w:shd w:val="clear" w:color="auto" w:fill="FFFFFF"/>
        <w:spacing w:before="10" w:beforeAutospacing="0" w:after="10" w:afterAutospacing="0" w:line="540" w:lineRule="exact"/>
        <w:ind w:left="10" w:right="10" w:firstLine="430"/>
        <w:rPr>
          <w:rFonts w:hint="eastAsia" w:ascii="仿宋_GB2312" w:hAnsi="仿宋_GB2312" w:eastAsia="仿宋_GB2312" w:cs="仿宋_GB2312"/>
          <w:color w:val="333333"/>
          <w:sz w:val="32"/>
          <w:szCs w:val="32"/>
          <w:highlight w:val="none"/>
          <w:lang w:val="en-US" w:eastAsia="zh-CN"/>
        </w:rPr>
      </w:pPr>
      <w:r>
        <w:rPr>
          <w:rFonts w:hint="eastAsia" w:ascii="仿宋_GB2312" w:hAnsi="宋体" w:eastAsia="仿宋_GB2312" w:cs="宋体"/>
          <w:color w:val="303030"/>
          <w:sz w:val="32"/>
          <w:szCs w:val="32"/>
          <w:highlight w:val="none"/>
        </w:rPr>
        <w:t>招标人：</w:t>
      </w:r>
      <w:r>
        <w:rPr>
          <w:rFonts w:hint="eastAsia" w:ascii="仿宋_GB2312" w:hAnsi="仿宋_GB2312" w:eastAsia="仿宋_GB2312" w:cs="仿宋_GB2312"/>
          <w:color w:val="333333"/>
          <w:sz w:val="32"/>
          <w:szCs w:val="32"/>
          <w:highlight w:val="none"/>
          <w:lang w:val="en-US" w:eastAsia="zh-CN"/>
        </w:rPr>
        <w:t>江苏长江地质勘查院</w:t>
      </w:r>
    </w:p>
    <w:p>
      <w:pPr>
        <w:pStyle w:val="21"/>
        <w:widowControl/>
        <w:shd w:val="clear" w:color="auto" w:fill="FFFFFF"/>
        <w:spacing w:before="10" w:beforeAutospacing="0" w:after="10" w:afterAutospacing="0" w:line="540" w:lineRule="exact"/>
        <w:ind w:left="10" w:right="10" w:firstLine="430"/>
        <w:rPr>
          <w:rFonts w:ascii="仿宋_GB2312" w:hAnsi="仿宋_GB2312" w:eastAsia="仿宋_GB2312" w:cs="仿宋_GB2312"/>
          <w:color w:val="333333"/>
          <w:sz w:val="32"/>
          <w:szCs w:val="32"/>
          <w:highlight w:val="none"/>
        </w:rPr>
      </w:pPr>
      <w:r>
        <w:rPr>
          <w:rFonts w:hint="eastAsia" w:ascii="仿宋_GB2312" w:hAnsi="宋体" w:eastAsia="仿宋_GB2312" w:cs="宋体"/>
          <w:color w:val="303030"/>
          <w:sz w:val="32"/>
          <w:szCs w:val="32"/>
          <w:highlight w:val="none"/>
        </w:rPr>
        <w:t>地址：</w:t>
      </w:r>
      <w:r>
        <w:rPr>
          <w:rFonts w:hint="eastAsia" w:ascii="仿宋_GB2312" w:hAnsi="仿宋_GB2312" w:eastAsia="仿宋_GB2312" w:cs="仿宋_GB2312"/>
          <w:color w:val="333333"/>
          <w:sz w:val="32"/>
          <w:szCs w:val="32"/>
          <w:highlight w:val="none"/>
        </w:rPr>
        <w:t>江苏省常州市天宁区和电路10号</w:t>
      </w:r>
    </w:p>
    <w:p>
      <w:pPr>
        <w:pStyle w:val="21"/>
        <w:widowControl/>
        <w:shd w:val="clear" w:color="auto" w:fill="FFFFFF"/>
        <w:spacing w:before="10" w:beforeAutospacing="0" w:after="10" w:afterAutospacing="0" w:line="540" w:lineRule="exact"/>
        <w:ind w:left="10" w:right="10" w:firstLine="430"/>
        <w:rPr>
          <w:rFonts w:hint="eastAsia" w:ascii="仿宋_GB2312" w:hAnsi="宋体" w:eastAsia="仿宋_GB2312" w:cs="宋体"/>
          <w:color w:val="303030"/>
          <w:sz w:val="32"/>
          <w:szCs w:val="32"/>
          <w:highlight w:val="none"/>
          <w:lang w:val="en-US" w:eastAsia="zh-CN"/>
        </w:rPr>
      </w:pPr>
      <w:r>
        <w:rPr>
          <w:rFonts w:hint="eastAsia" w:ascii="仿宋_GB2312" w:hAnsi="宋体" w:eastAsia="仿宋_GB2312" w:cs="宋体"/>
          <w:color w:val="303030"/>
          <w:sz w:val="32"/>
          <w:szCs w:val="32"/>
          <w:highlight w:val="none"/>
        </w:rPr>
        <w:t>联系人：</w:t>
      </w:r>
      <w:r>
        <w:rPr>
          <w:rFonts w:hint="eastAsia" w:ascii="仿宋_GB2312" w:hAnsi="仿宋_GB2312" w:eastAsia="仿宋_GB2312" w:cs="仿宋_GB2312"/>
          <w:color w:val="333333"/>
          <w:sz w:val="32"/>
          <w:szCs w:val="32"/>
          <w:highlight w:val="none"/>
          <w:lang w:val="en-US" w:eastAsia="zh-CN"/>
        </w:rPr>
        <w:t>沙</w:t>
      </w:r>
      <w:r>
        <w:rPr>
          <w:rFonts w:hint="eastAsia" w:ascii="仿宋_GB2312" w:hAnsi="仿宋_GB2312" w:eastAsia="仿宋_GB2312" w:cs="仿宋_GB2312"/>
          <w:color w:val="333333"/>
          <w:sz w:val="32"/>
          <w:szCs w:val="32"/>
          <w:highlight w:val="none"/>
        </w:rPr>
        <w:t>工     电话：</w:t>
      </w:r>
      <w:r>
        <w:rPr>
          <w:rFonts w:hint="eastAsia" w:ascii="仿宋_GB2312" w:hAnsi="仿宋_GB2312" w:eastAsia="仿宋_GB2312" w:cs="仿宋_GB2312"/>
          <w:color w:val="333333"/>
          <w:sz w:val="32"/>
          <w:szCs w:val="32"/>
          <w:highlight w:val="none"/>
          <w:lang w:val="en-US" w:eastAsia="zh-CN"/>
        </w:rPr>
        <w:t>15961197982</w:t>
      </w:r>
    </w:p>
    <w:p>
      <w:pPr>
        <w:widowControl/>
        <w:spacing w:line="540" w:lineRule="exact"/>
        <w:ind w:firstLine="643" w:firstLineChars="200"/>
        <w:jc w:val="left"/>
        <w:rPr>
          <w:rFonts w:ascii="黑体" w:hAnsi="黑体" w:eastAsia="黑体" w:cs="黑体"/>
          <w:b/>
          <w:bCs/>
          <w:color w:val="333333"/>
          <w:kern w:val="0"/>
          <w:sz w:val="32"/>
          <w:szCs w:val="32"/>
          <w:highlight w:val="none"/>
        </w:rPr>
      </w:pPr>
      <w:r>
        <w:rPr>
          <w:rFonts w:hint="eastAsia" w:ascii="黑体" w:hAnsi="黑体" w:eastAsia="黑体" w:cs="黑体"/>
          <w:b/>
          <w:bCs/>
          <w:color w:val="333333"/>
          <w:kern w:val="0"/>
          <w:sz w:val="32"/>
          <w:szCs w:val="32"/>
          <w:highlight w:val="none"/>
          <w:lang w:val="en-US" w:eastAsia="zh-CN"/>
        </w:rPr>
        <w:t>七</w:t>
      </w:r>
      <w:r>
        <w:rPr>
          <w:rFonts w:hint="eastAsia" w:ascii="黑体" w:hAnsi="黑体" w:eastAsia="黑体" w:cs="黑体"/>
          <w:b/>
          <w:bCs/>
          <w:color w:val="333333"/>
          <w:kern w:val="0"/>
          <w:sz w:val="32"/>
          <w:szCs w:val="32"/>
          <w:highlight w:val="none"/>
        </w:rPr>
        <w:t>、招标监督部门</w:t>
      </w:r>
    </w:p>
    <w:p>
      <w:pPr>
        <w:pStyle w:val="21"/>
        <w:widowControl/>
        <w:shd w:val="clear" w:color="auto" w:fill="FFFFFF"/>
        <w:spacing w:before="10" w:beforeAutospacing="0" w:after="10" w:afterAutospacing="0" w:line="540" w:lineRule="exact"/>
        <w:ind w:left="10" w:right="10" w:firstLine="430"/>
        <w:rPr>
          <w:rFonts w:hint="default"/>
          <w:highlight w:val="none"/>
          <w:lang w:val="en-US"/>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s="宋体"/>
          <w:color w:val="303030"/>
          <w:sz w:val="32"/>
          <w:szCs w:val="32"/>
          <w:highlight w:val="none"/>
        </w:rPr>
        <w:t>纪检部     电话：15</w:t>
      </w:r>
      <w:r>
        <w:rPr>
          <w:rFonts w:hint="eastAsia" w:ascii="仿宋_GB2312" w:hAnsi="宋体" w:eastAsia="仿宋_GB2312" w:cs="宋体"/>
          <w:color w:val="303030"/>
          <w:sz w:val="32"/>
          <w:szCs w:val="32"/>
          <w:highlight w:val="none"/>
          <w:lang w:val="en-US" w:eastAsia="zh-CN"/>
        </w:rPr>
        <w:t>061936008</w:t>
      </w:r>
    </w:p>
    <w:p>
      <w:pPr>
        <w:pStyle w:val="17"/>
        <w:jc w:val="center"/>
        <w:rPr>
          <w:rFonts w:eastAsia="方正小标宋简体"/>
          <w:highlight w:val="none"/>
        </w:rPr>
      </w:pPr>
    </w:p>
    <w:p>
      <w:pPr>
        <w:pStyle w:val="5"/>
        <w:spacing w:before="0" w:after="0" w:line="240" w:lineRule="auto"/>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第二章 竞争谈判须知</w:t>
      </w:r>
      <w:bookmarkEnd w:id="5"/>
      <w:bookmarkEnd w:id="6"/>
      <w:bookmarkEnd w:id="7"/>
      <w:bookmarkStart w:id="8" w:name="_Toc6644"/>
    </w:p>
    <w:bookmarkEnd w:id="8"/>
    <w:p>
      <w:pPr>
        <w:pStyle w:val="3"/>
        <w:spacing w:after="0" w:line="560" w:lineRule="exact"/>
        <w:ind w:firstLine="640" w:firstLineChars="200"/>
        <w:rPr>
          <w:rFonts w:ascii="仿宋_GB2312" w:hAnsi="宋体" w:eastAsia="仿宋_GB2312"/>
          <w:sz w:val="32"/>
          <w:szCs w:val="32"/>
          <w:highlight w:val="none"/>
        </w:rPr>
      </w:pPr>
      <w:bookmarkStart w:id="9" w:name="_Toc18772"/>
      <w:bookmarkStart w:id="10" w:name="_Toc135998992"/>
      <w:bookmarkStart w:id="11" w:name="_Toc161767419"/>
      <w:r>
        <w:rPr>
          <w:rFonts w:hint="eastAsia" w:ascii="仿宋_GB2312" w:hAnsi="宋体" w:eastAsia="仿宋_GB2312"/>
          <w:sz w:val="32"/>
          <w:szCs w:val="32"/>
          <w:highlight w:val="none"/>
        </w:rPr>
        <w:t>一、谈判文件要求</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1、谈判文件封面须加盖谈判响应人印章。</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函须由法定代表人（单位负责人）或委托代理人签字或加盖单位公章。</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函由法定代表人（单位负责人）签字的，应附法定代表人（单位负责人）身份证明，法定代表人（单位负责人）身份证明应加盖单位公章。</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函由代理人签字的，应附授权委托书，授权委托书应由法人签字或加盖单位公章，被授权人签字。</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4、谈判响应人应按照谈判文件要求编制谈判响应文件，谈判响应文件一式 2份：其中正本1份、副本1 份。</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5、谈判响应文件为 A4 大小，采用胶装方式装订；正副本封面均按采购文件要求以黑体字标明工程名称和正、副本字样，并在密封处加盖骑缝章。</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二、报价说明：</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仿宋_GB2312" w:eastAsia="仿宋_GB2312" w:cs="仿宋_GB2312"/>
          <w:sz w:val="32"/>
          <w:szCs w:val="32"/>
          <w:highlight w:val="none"/>
        </w:rPr>
        <w:t>控制价：</w:t>
      </w:r>
      <w:r>
        <w:rPr>
          <w:rFonts w:hint="eastAsia" w:ascii="仿宋_GB2312" w:hAnsi="仿宋_GB2312" w:eastAsia="仿宋_GB2312" w:cs="仿宋_GB2312"/>
          <w:sz w:val="32"/>
          <w:szCs w:val="32"/>
          <w:highlight w:val="none"/>
          <w:lang w:val="en-US" w:eastAsia="zh-CN"/>
        </w:rPr>
        <w:t>1400元/吨</w:t>
      </w:r>
      <w:r>
        <w:rPr>
          <w:rFonts w:hint="eastAsia" w:ascii="仿宋_GB2312" w:hAnsi="仿宋_GB2312" w:eastAsia="仿宋_GB2312" w:cs="仿宋_GB2312"/>
          <w:sz w:val="32"/>
          <w:szCs w:val="32"/>
          <w:highlight w:val="none"/>
        </w:rPr>
        <w:t>，</w:t>
      </w:r>
      <w:r>
        <w:rPr>
          <w:rFonts w:hint="eastAsia" w:ascii="仿宋_GB2312" w:hAnsi="宋体" w:eastAsia="仿宋_GB2312"/>
          <w:sz w:val="32"/>
          <w:szCs w:val="32"/>
          <w:highlight w:val="none"/>
        </w:rPr>
        <w:t>谈判响应</w:t>
      </w:r>
      <w:r>
        <w:rPr>
          <w:rFonts w:hint="eastAsia" w:ascii="仿宋_GB2312" w:hAnsi="仿宋_GB2312" w:eastAsia="仿宋_GB2312" w:cs="仿宋_GB2312"/>
          <w:sz w:val="32"/>
          <w:szCs w:val="32"/>
          <w:highlight w:val="none"/>
        </w:rPr>
        <w:t>人最终根据</w:t>
      </w:r>
      <w:r>
        <w:rPr>
          <w:rFonts w:hint="eastAsia" w:ascii="仿宋_GB2312" w:hAnsi="仿宋_GB2312" w:eastAsia="仿宋_GB2312" w:cs="仿宋_GB2312"/>
          <w:sz w:val="32"/>
          <w:szCs w:val="32"/>
          <w:highlight w:val="none"/>
          <w:lang w:val="en-US" w:eastAsia="zh-CN"/>
        </w:rPr>
        <w:t>实际使用数</w:t>
      </w:r>
      <w:r>
        <w:rPr>
          <w:rFonts w:hint="eastAsia" w:ascii="仿宋_GB2312" w:hAnsi="仿宋_GB2312" w:eastAsia="仿宋_GB2312" w:cs="仿宋_GB2312"/>
          <w:sz w:val="32"/>
          <w:szCs w:val="32"/>
          <w:highlight w:val="none"/>
        </w:rPr>
        <w:t>量据实进行结算。</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、报价以元（人民币）为单位。</w:t>
      </w:r>
    </w:p>
    <w:p>
      <w:pPr>
        <w:pStyle w:val="5"/>
        <w:spacing w:before="0" w:after="0" w:line="660" w:lineRule="exact"/>
        <w:ind w:firstLine="880" w:firstLineChars="200"/>
        <w:jc w:val="center"/>
        <w:rPr>
          <w:rFonts w:ascii="方正小标宋简体" w:hAnsi="仿宋_GB2312" w:eastAsia="方正小标宋简体"/>
          <w:b w:val="0"/>
          <w:bCs/>
          <w:color w:val="000000"/>
          <w:szCs w:val="44"/>
          <w:highlight w:val="none"/>
        </w:rPr>
      </w:pPr>
      <w:r>
        <w:rPr>
          <w:rFonts w:ascii="方正小标宋简体" w:hAnsi="仿宋_GB2312" w:eastAsia="方正小标宋简体"/>
          <w:b w:val="0"/>
          <w:bCs/>
          <w:color w:val="000000"/>
          <w:szCs w:val="44"/>
          <w:highlight w:val="none"/>
        </w:rPr>
        <w:br w:type="page"/>
      </w:r>
    </w:p>
    <w:p>
      <w:pPr>
        <w:rPr>
          <w:highlight w:val="none"/>
        </w:rPr>
      </w:pPr>
    </w:p>
    <w:p>
      <w:pPr>
        <w:pStyle w:val="5"/>
        <w:spacing w:before="0" w:after="0" w:line="660" w:lineRule="exact"/>
        <w:ind w:firstLine="880" w:firstLineChars="200"/>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第三章 合同主要条款及格式</w:t>
      </w:r>
      <w:bookmarkEnd w:id="9"/>
    </w:p>
    <w:p>
      <w:pPr>
        <w:spacing w:line="400" w:lineRule="exact"/>
        <w:jc w:val="center"/>
        <w:rPr>
          <w:b/>
          <w:sz w:val="52"/>
          <w:szCs w:val="44"/>
          <w:highlight w:val="none"/>
        </w:rPr>
      </w:pPr>
      <w:bookmarkStart w:id="12" w:name="_Toc97794046"/>
    </w:p>
    <w:bookmarkEnd w:id="10"/>
    <w:bookmarkEnd w:id="11"/>
    <w:bookmarkEnd w:id="12"/>
    <w:p>
      <w:pPr>
        <w:jc w:val="center"/>
        <w:textAlignment w:val="baseline"/>
        <w:rPr>
          <w:rStyle w:val="42"/>
          <w:rFonts w:ascii="宋体" w:hAnsi="宋体" w:eastAsia="宋体"/>
          <w:b/>
          <w:sz w:val="32"/>
          <w:szCs w:val="32"/>
          <w:highlight w:val="none"/>
          <w:lang w:val="en-US" w:eastAsia="zh-CN"/>
        </w:rPr>
      </w:pPr>
      <w:bookmarkStart w:id="13" w:name="_Toc27502"/>
      <w:bookmarkStart w:id="14" w:name="_Toc96584967"/>
      <w:bookmarkStart w:id="15" w:name="_Toc96585093"/>
      <w:bookmarkStart w:id="16" w:name="_Toc2782"/>
      <w:bookmarkStart w:id="17" w:name="_Toc414431079"/>
      <w:bookmarkStart w:id="18" w:name="_Toc16449"/>
      <w:bookmarkStart w:id="19" w:name="_Toc135999006"/>
      <w:bookmarkStart w:id="20" w:name="_Toc161767428"/>
      <w:r>
        <w:rPr>
          <w:rStyle w:val="42"/>
          <w:rFonts w:ascii="宋体" w:hAnsi="宋体" w:eastAsia="宋体"/>
          <w:b/>
          <w:sz w:val="32"/>
          <w:szCs w:val="32"/>
          <w:highlight w:val="none"/>
          <w:lang w:val="zh-CN" w:eastAsia="zh-CN"/>
        </w:rPr>
        <w:t>产品购销合同</w:t>
      </w:r>
      <w:r>
        <w:rPr>
          <w:rStyle w:val="42"/>
          <w:rFonts w:hint="eastAsia" w:ascii="宋体" w:hAnsi="宋体" w:eastAsia="宋体"/>
          <w:b/>
          <w:sz w:val="32"/>
          <w:szCs w:val="32"/>
          <w:highlight w:val="none"/>
          <w:lang w:val="en-US" w:eastAsia="zh-CN"/>
        </w:rPr>
        <w:t>模板</w:t>
      </w:r>
    </w:p>
    <w:p>
      <w:pPr>
        <w:jc w:val="center"/>
        <w:textAlignment w:val="baseline"/>
        <w:rPr>
          <w:rStyle w:val="42"/>
          <w:rFonts w:ascii="宋体" w:hAnsi="宋体" w:eastAsia="宋体"/>
          <w:b/>
          <w:sz w:val="32"/>
          <w:szCs w:val="32"/>
          <w:highlight w:val="none"/>
          <w:lang w:val="zh-CN" w:eastAsia="zh-CN"/>
        </w:rPr>
      </w:pPr>
    </w:p>
    <w:p>
      <w:pPr>
        <w:jc w:val="left"/>
        <w:textAlignment w:val="baseline"/>
        <w:rPr>
          <w:rStyle w:val="42"/>
          <w:rFonts w:ascii="宋体" w:hAnsi="宋体" w:eastAsia="宋体"/>
          <w:sz w:val="24"/>
          <w:highlight w:val="none"/>
          <w:lang w:val="en-US" w:eastAsia="zh-CN"/>
        </w:rPr>
      </w:pPr>
      <w:r>
        <w:rPr>
          <w:rStyle w:val="42"/>
          <w:rFonts w:ascii="宋体" w:hAnsi="宋体" w:eastAsia="宋体"/>
          <w:sz w:val="24"/>
          <w:highlight w:val="none"/>
          <w:lang w:val="zh-CN" w:eastAsia="zh-CN"/>
        </w:rPr>
        <w:t>供方：</w:t>
      </w:r>
      <w:r>
        <w:rPr>
          <w:rStyle w:val="42"/>
          <w:rFonts w:ascii="宋体" w:hAnsi="宋体" w:eastAsia="宋体"/>
          <w:sz w:val="24"/>
          <w:highlight w:val="none"/>
          <w:lang w:val="en-US" w:eastAsia="zh-CN"/>
        </w:rPr>
        <w:t xml:space="preserve">                     </w:t>
      </w:r>
      <w:r>
        <w:rPr>
          <w:rStyle w:val="42"/>
          <w:rFonts w:hint="eastAsia" w:ascii="宋体" w:hAnsi="宋体" w:eastAsia="宋体"/>
          <w:sz w:val="24"/>
          <w:highlight w:val="none"/>
          <w:lang w:val="en-US" w:eastAsia="zh-CN"/>
        </w:rPr>
        <w:t xml:space="preserve">                        </w:t>
      </w:r>
      <w:r>
        <w:rPr>
          <w:rStyle w:val="42"/>
          <w:rFonts w:ascii="宋体" w:hAnsi="宋体" w:eastAsia="宋体"/>
          <w:sz w:val="24"/>
          <w:highlight w:val="none"/>
          <w:lang w:val="zh-CN" w:eastAsia="zh-CN"/>
        </w:rPr>
        <w:t>签定</w:t>
      </w:r>
      <w:r>
        <w:rPr>
          <w:rStyle w:val="42"/>
          <w:rFonts w:hint="eastAsia" w:ascii="宋体" w:hAnsi="宋体" w:eastAsia="宋体"/>
          <w:sz w:val="24"/>
          <w:highlight w:val="none"/>
          <w:lang w:val="en-US" w:eastAsia="zh-CN"/>
        </w:rPr>
        <w:t>时间：</w:t>
      </w:r>
    </w:p>
    <w:p>
      <w:pPr>
        <w:jc w:val="left"/>
        <w:textAlignment w:val="baseline"/>
        <w:rPr>
          <w:rStyle w:val="42"/>
          <w:rFonts w:ascii="宋体" w:hAnsi="宋体" w:eastAsia="宋体"/>
          <w:sz w:val="24"/>
          <w:highlight w:val="none"/>
          <w:lang w:val="en-US" w:eastAsia="zh-CN"/>
        </w:rPr>
      </w:pPr>
      <w:r>
        <w:rPr>
          <w:rStyle w:val="42"/>
          <w:rFonts w:ascii="宋体" w:hAnsi="宋体" w:eastAsia="宋体"/>
          <w:sz w:val="24"/>
          <w:highlight w:val="none"/>
          <w:lang w:val="zh-CN" w:eastAsia="zh-CN"/>
        </w:rPr>
        <w:t>需方：江苏</w:t>
      </w:r>
      <w:r>
        <w:rPr>
          <w:rStyle w:val="42"/>
          <w:rFonts w:hint="eastAsia"/>
          <w:sz w:val="24"/>
          <w:highlight w:val="none"/>
          <w:lang w:val="zh-CN" w:eastAsia="zh-CN"/>
        </w:rPr>
        <w:t>长江地质勘查院</w:t>
      </w:r>
      <w:r>
        <w:rPr>
          <w:rStyle w:val="42"/>
          <w:rFonts w:ascii="宋体" w:hAnsi="宋体" w:eastAsia="宋体"/>
          <w:sz w:val="24"/>
          <w:highlight w:val="none"/>
          <w:lang w:val="zh-CN" w:eastAsia="zh-CN"/>
        </w:rPr>
        <w:t xml:space="preserve">    </w:t>
      </w:r>
      <w:r>
        <w:rPr>
          <w:rStyle w:val="42"/>
          <w:rFonts w:ascii="宋体" w:hAnsi="宋体" w:eastAsia="宋体"/>
          <w:sz w:val="24"/>
          <w:highlight w:val="none"/>
          <w:lang w:val="en-US" w:eastAsia="zh-CN"/>
        </w:rPr>
        <w:t xml:space="preserve">                       </w:t>
      </w:r>
      <w:r>
        <w:rPr>
          <w:rStyle w:val="42"/>
          <w:rFonts w:ascii="宋体" w:hAnsi="宋体" w:eastAsia="宋体"/>
          <w:sz w:val="24"/>
          <w:highlight w:val="none"/>
          <w:lang w:val="zh-CN" w:eastAsia="zh-CN"/>
        </w:rPr>
        <w:t>签定地点：</w:t>
      </w:r>
      <w:r>
        <w:rPr>
          <w:rStyle w:val="42"/>
          <w:rFonts w:ascii="宋体" w:hAnsi="宋体" w:eastAsia="宋体"/>
          <w:sz w:val="24"/>
          <w:highlight w:val="none"/>
          <w:lang w:val="en-US" w:eastAsia="zh-CN"/>
        </w:rPr>
        <w:t>江苏常州</w:t>
      </w:r>
    </w:p>
    <w:tbl>
      <w:tblPr>
        <w:tblStyle w:val="23"/>
        <w:tblpPr w:leftFromText="180" w:rightFromText="180" w:vertAnchor="text" w:horzAnchor="page" w:tblpX="1259" w:tblpY="267"/>
        <w:tblOverlap w:val="never"/>
        <w:tblW w:w="1020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26"/>
        <w:gridCol w:w="1797"/>
        <w:gridCol w:w="1256"/>
        <w:gridCol w:w="672"/>
        <w:gridCol w:w="704"/>
        <w:gridCol w:w="1120"/>
        <w:gridCol w:w="1008"/>
        <w:gridCol w:w="848"/>
        <w:gridCol w:w="207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61" w:hRule="atLeast"/>
        </w:trPr>
        <w:tc>
          <w:tcPr>
            <w:tcW w:w="726"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编号</w:t>
            </w:r>
          </w:p>
        </w:tc>
        <w:tc>
          <w:tcPr>
            <w:tcW w:w="1797"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1"/>
                <w:highlight w:val="none"/>
                <w:lang w:val="zh-CN" w:eastAsia="zh-CN"/>
              </w:rPr>
            </w:pPr>
            <w:r>
              <w:rPr>
                <w:rStyle w:val="42"/>
                <w:rFonts w:ascii="宋体" w:hAnsi="宋体" w:eastAsia="宋体"/>
                <w:sz w:val="21"/>
                <w:highlight w:val="none"/>
                <w:lang w:val="zh-CN" w:eastAsia="zh-CN"/>
              </w:rPr>
              <w:t>产品名称</w:t>
            </w:r>
          </w:p>
        </w:tc>
        <w:tc>
          <w:tcPr>
            <w:tcW w:w="1256"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1"/>
                <w:highlight w:val="none"/>
                <w:lang w:val="zh-CN" w:eastAsia="zh-CN"/>
              </w:rPr>
            </w:pPr>
            <w:r>
              <w:rPr>
                <w:rStyle w:val="42"/>
                <w:rFonts w:ascii="宋体" w:hAnsi="宋体" w:eastAsia="宋体"/>
                <w:sz w:val="21"/>
                <w:highlight w:val="none"/>
                <w:lang w:val="zh-CN" w:eastAsia="zh-CN"/>
              </w:rPr>
              <w:t>规格型号</w:t>
            </w:r>
          </w:p>
        </w:tc>
        <w:tc>
          <w:tcPr>
            <w:tcW w:w="672" w:type="dxa"/>
            <w:tcBorders>
              <w:top w:val="single" w:color="000000" w:sz="6" w:space="0"/>
              <w:left w:val="single" w:color="000000" w:sz="6" w:space="0"/>
              <w:bottom w:val="single" w:color="000000" w:sz="6" w:space="0"/>
              <w:right w:val="single" w:color="000000" w:sz="6" w:space="0"/>
            </w:tcBorders>
            <w:shd w:val="clear" w:color="auto" w:fill="FFFFFF"/>
            <w:vAlign w:val="bottom"/>
          </w:tcPr>
          <w:p>
            <w:pPr>
              <w:widowControl/>
              <w:jc w:val="center"/>
              <w:textAlignment w:val="bottom"/>
              <w:rPr>
                <w:rStyle w:val="42"/>
                <w:rFonts w:ascii="宋体" w:hAnsi="宋体" w:eastAsia="宋体"/>
                <w:sz w:val="21"/>
                <w:highlight w:val="none"/>
                <w:lang w:val="zh-CN" w:eastAsia="zh-CN"/>
              </w:rPr>
            </w:pPr>
            <w:r>
              <w:rPr>
                <w:rStyle w:val="42"/>
                <w:rFonts w:ascii="宋体" w:hAnsi="宋体" w:eastAsia="宋体"/>
                <w:color w:val="000000"/>
                <w:sz w:val="21"/>
                <w:highlight w:val="none"/>
                <w:lang w:val="en-US" w:eastAsia="zh-CN"/>
              </w:rPr>
              <w:t>数量</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1"/>
                <w:highlight w:val="none"/>
                <w:lang w:val="zh-CN" w:eastAsia="zh-CN"/>
              </w:rPr>
            </w:pPr>
            <w:r>
              <w:rPr>
                <w:rStyle w:val="42"/>
                <w:rFonts w:ascii="宋体" w:hAnsi="宋体" w:eastAsia="宋体"/>
                <w:sz w:val="21"/>
                <w:highlight w:val="none"/>
                <w:lang w:val="zh-CN" w:eastAsia="zh-CN"/>
              </w:rPr>
              <w:t>单位</w:t>
            </w:r>
          </w:p>
        </w:tc>
        <w:tc>
          <w:tcPr>
            <w:tcW w:w="1120"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1"/>
                <w:highlight w:val="none"/>
                <w:lang w:val="zh-CN" w:eastAsia="zh-CN"/>
              </w:rPr>
            </w:pPr>
            <w:r>
              <w:rPr>
                <w:rStyle w:val="42"/>
                <w:rFonts w:ascii="宋体" w:hAnsi="宋体" w:eastAsia="宋体"/>
                <w:sz w:val="21"/>
                <w:highlight w:val="none"/>
                <w:lang w:val="zh-CN" w:eastAsia="zh-CN"/>
              </w:rPr>
              <w:t>单价/元</w:t>
            </w:r>
          </w:p>
        </w:tc>
        <w:tc>
          <w:tcPr>
            <w:tcW w:w="1008"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1"/>
                <w:highlight w:val="none"/>
                <w:lang w:val="zh-CN" w:eastAsia="zh-CN"/>
              </w:rPr>
            </w:pPr>
            <w:r>
              <w:rPr>
                <w:rStyle w:val="42"/>
                <w:rFonts w:ascii="宋体" w:hAnsi="宋体" w:eastAsia="宋体"/>
                <w:sz w:val="21"/>
                <w:highlight w:val="none"/>
                <w:lang w:val="zh-CN" w:eastAsia="zh-CN"/>
              </w:rPr>
              <w:t>金额/元</w:t>
            </w:r>
          </w:p>
        </w:tc>
        <w:tc>
          <w:tcPr>
            <w:tcW w:w="848"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1"/>
                <w:highlight w:val="none"/>
                <w:lang w:val="zh-CN" w:eastAsia="zh-CN"/>
              </w:rPr>
            </w:pPr>
            <w:r>
              <w:rPr>
                <w:rStyle w:val="42"/>
                <w:rFonts w:ascii="宋体" w:hAnsi="宋体" w:eastAsia="宋体"/>
                <w:sz w:val="21"/>
                <w:highlight w:val="none"/>
                <w:lang w:val="zh-CN" w:eastAsia="zh-CN"/>
              </w:rPr>
              <w:t>交货期</w:t>
            </w:r>
          </w:p>
        </w:tc>
        <w:tc>
          <w:tcPr>
            <w:tcW w:w="2075"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1"/>
                <w:highlight w:val="none"/>
                <w:lang w:val="zh-CN" w:eastAsia="zh-CN"/>
              </w:rPr>
            </w:pPr>
            <w:r>
              <w:rPr>
                <w:rStyle w:val="42"/>
                <w:rFonts w:ascii="宋体" w:hAnsi="宋体" w:eastAsia="宋体"/>
                <w:sz w:val="21"/>
                <w:highlight w:val="none"/>
                <w:lang w:val="zh-CN" w:eastAsia="zh-CN"/>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726"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4"/>
                <w:highlight w:val="none"/>
                <w:lang w:val="en-US" w:eastAsia="zh-CN"/>
              </w:rPr>
            </w:pPr>
            <w:r>
              <w:rPr>
                <w:rStyle w:val="42"/>
                <w:rFonts w:ascii="宋体" w:hAnsi="宋体" w:eastAsia="宋体"/>
                <w:sz w:val="24"/>
                <w:highlight w:val="none"/>
                <w:lang w:val="en-US" w:eastAsia="zh-CN"/>
              </w:rPr>
              <w:t>1</w:t>
            </w:r>
          </w:p>
        </w:tc>
        <w:tc>
          <w:tcPr>
            <w:tcW w:w="1797" w:type="dxa"/>
            <w:tcBorders>
              <w:top w:val="single" w:color="000000" w:sz="6" w:space="0"/>
              <w:left w:val="single" w:color="000000" w:sz="6" w:space="0"/>
              <w:bottom w:val="single" w:color="000000" w:sz="6" w:space="0"/>
              <w:right w:val="single" w:color="000000" w:sz="6" w:space="0"/>
            </w:tcBorders>
            <w:shd w:val="clear" w:color="auto" w:fill="FFFFFF"/>
            <w:vAlign w:val="bottom"/>
          </w:tcPr>
          <w:p>
            <w:pPr>
              <w:widowControl/>
              <w:jc w:val="center"/>
              <w:textAlignment w:val="bottom"/>
              <w:rPr>
                <w:rStyle w:val="42"/>
                <w:rFonts w:ascii="宋体" w:hAnsi="宋体" w:eastAsia="宋体"/>
                <w:sz w:val="24"/>
                <w:highlight w:val="none"/>
                <w:lang w:val="en-US" w:eastAsia="zh-CN"/>
              </w:rPr>
            </w:pPr>
          </w:p>
        </w:tc>
        <w:tc>
          <w:tcPr>
            <w:tcW w:w="12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textAlignment w:val="baseline"/>
              <w:rPr>
                <w:rStyle w:val="42"/>
                <w:rFonts w:ascii="宋体" w:hAnsi="宋体" w:eastAsia="宋体"/>
                <w:sz w:val="21"/>
                <w:highlight w:val="none"/>
                <w:lang w:val="en-US" w:eastAsia="zh-CN"/>
              </w:rPr>
            </w:pPr>
          </w:p>
        </w:tc>
        <w:tc>
          <w:tcPr>
            <w:tcW w:w="672"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ascii="宋体" w:hAnsi="宋体" w:eastAsia="宋体"/>
                <w:sz w:val="21"/>
                <w:highlight w:val="none"/>
                <w:lang w:val="en-US" w:eastAsia="zh-CN"/>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bottom"/>
          </w:tcPr>
          <w:p>
            <w:pPr>
              <w:widowControl/>
              <w:jc w:val="center"/>
              <w:textAlignment w:val="bottom"/>
              <w:rPr>
                <w:rStyle w:val="42"/>
                <w:rFonts w:ascii="宋体" w:hAnsi="宋体" w:eastAsia="宋体"/>
                <w:sz w:val="21"/>
                <w:highlight w:val="none"/>
                <w:lang w:val="en-US" w:eastAsia="zh-CN"/>
              </w:rPr>
            </w:pPr>
          </w:p>
        </w:tc>
        <w:tc>
          <w:tcPr>
            <w:tcW w:w="1120"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ascii="宋体" w:hAnsi="宋体" w:eastAsia="宋体"/>
                <w:sz w:val="21"/>
                <w:highlight w:val="none"/>
                <w:lang w:val="en-US" w:eastAsia="zh-CN"/>
              </w:rPr>
            </w:pPr>
          </w:p>
        </w:tc>
        <w:tc>
          <w:tcPr>
            <w:tcW w:w="1008"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ascii="宋体" w:hAnsi="宋体" w:eastAsia="宋体"/>
                <w:sz w:val="21"/>
                <w:highlight w:val="none"/>
                <w:lang w:val="en-US" w:eastAsia="zh-CN"/>
              </w:rPr>
            </w:pPr>
          </w:p>
        </w:tc>
        <w:tc>
          <w:tcPr>
            <w:tcW w:w="848"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18"/>
                <w:highlight w:val="none"/>
                <w:lang w:val="zh-CN" w:eastAsia="zh-CN"/>
              </w:rPr>
            </w:pPr>
          </w:p>
        </w:tc>
        <w:tc>
          <w:tcPr>
            <w:tcW w:w="2075"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726"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4"/>
                <w:highlight w:val="none"/>
                <w:lang w:val="en-US" w:eastAsia="zh-CN"/>
              </w:rPr>
            </w:pPr>
            <w:r>
              <w:rPr>
                <w:rStyle w:val="42"/>
                <w:rFonts w:ascii="宋体" w:hAnsi="宋体" w:eastAsia="宋体"/>
                <w:sz w:val="24"/>
                <w:highlight w:val="none"/>
                <w:lang w:val="en-US" w:eastAsia="zh-CN"/>
              </w:rPr>
              <w:t>2</w:t>
            </w:r>
          </w:p>
        </w:tc>
        <w:tc>
          <w:tcPr>
            <w:tcW w:w="1797" w:type="dxa"/>
            <w:tcBorders>
              <w:top w:val="single" w:color="000000" w:sz="6" w:space="0"/>
              <w:left w:val="single" w:color="000000" w:sz="6" w:space="0"/>
              <w:bottom w:val="single" w:color="000000" w:sz="6" w:space="0"/>
              <w:right w:val="single" w:color="000000" w:sz="6" w:space="0"/>
            </w:tcBorders>
            <w:shd w:val="clear" w:color="auto" w:fill="FFFFFF"/>
            <w:vAlign w:val="bottom"/>
          </w:tcPr>
          <w:p>
            <w:pPr>
              <w:widowControl/>
              <w:jc w:val="center"/>
              <w:textAlignment w:val="bottom"/>
              <w:rPr>
                <w:rStyle w:val="42"/>
                <w:rFonts w:hint="default" w:ascii="宋体" w:hAnsi="宋体" w:eastAsia="宋体"/>
                <w:color w:val="000000"/>
                <w:sz w:val="21"/>
                <w:highlight w:val="none"/>
                <w:lang w:val="en-US" w:eastAsia="zh-CN"/>
              </w:rPr>
            </w:pPr>
          </w:p>
        </w:tc>
        <w:tc>
          <w:tcPr>
            <w:tcW w:w="12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textAlignment w:val="baseline"/>
              <w:rPr>
                <w:rStyle w:val="42"/>
                <w:rFonts w:ascii="宋体" w:hAnsi="宋体" w:eastAsia="宋体"/>
                <w:sz w:val="21"/>
                <w:highlight w:val="none"/>
                <w:lang w:val="en-US" w:eastAsia="zh-CN"/>
              </w:rPr>
            </w:pPr>
          </w:p>
        </w:tc>
        <w:tc>
          <w:tcPr>
            <w:tcW w:w="672"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ascii="宋体" w:hAnsi="宋体" w:eastAsia="宋体"/>
                <w:sz w:val="21"/>
                <w:highlight w:val="none"/>
                <w:lang w:val="en-US" w:eastAsia="zh-CN"/>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bottom"/>
          </w:tcPr>
          <w:p>
            <w:pPr>
              <w:widowControl/>
              <w:jc w:val="center"/>
              <w:textAlignment w:val="bottom"/>
              <w:rPr>
                <w:rStyle w:val="42"/>
                <w:rFonts w:ascii="宋体" w:hAnsi="宋体" w:eastAsia="宋体"/>
                <w:sz w:val="21"/>
                <w:highlight w:val="none"/>
                <w:lang w:val="en-US" w:eastAsia="zh-CN"/>
              </w:rPr>
            </w:pPr>
          </w:p>
        </w:tc>
        <w:tc>
          <w:tcPr>
            <w:tcW w:w="1120"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ascii="宋体" w:hAnsi="宋体" w:eastAsia="宋体"/>
                <w:sz w:val="21"/>
                <w:highlight w:val="none"/>
                <w:lang w:val="en-US" w:eastAsia="zh-CN"/>
              </w:rPr>
            </w:pPr>
          </w:p>
        </w:tc>
        <w:tc>
          <w:tcPr>
            <w:tcW w:w="1008"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ascii="宋体" w:hAnsi="宋体" w:eastAsia="宋体"/>
                <w:sz w:val="21"/>
                <w:highlight w:val="none"/>
                <w:lang w:val="en-US" w:eastAsia="zh-CN"/>
              </w:rPr>
            </w:pPr>
          </w:p>
        </w:tc>
        <w:tc>
          <w:tcPr>
            <w:tcW w:w="848"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18"/>
                <w:highlight w:val="none"/>
                <w:lang w:val="zh-CN" w:eastAsia="zh-CN"/>
              </w:rPr>
            </w:pPr>
          </w:p>
        </w:tc>
        <w:tc>
          <w:tcPr>
            <w:tcW w:w="2075"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726"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hint="default" w:ascii="宋体" w:hAnsi="宋体" w:eastAsia="宋体"/>
                <w:sz w:val="24"/>
                <w:highlight w:val="none"/>
                <w:lang w:val="en-US" w:eastAsia="zh-CN"/>
              </w:rPr>
            </w:pPr>
            <w:r>
              <w:rPr>
                <w:rStyle w:val="42"/>
                <w:rFonts w:hint="eastAsia"/>
                <w:sz w:val="24"/>
                <w:highlight w:val="none"/>
                <w:lang w:val="en-US" w:eastAsia="zh-CN"/>
              </w:rPr>
              <w:t>3</w:t>
            </w:r>
          </w:p>
        </w:tc>
        <w:tc>
          <w:tcPr>
            <w:tcW w:w="1797" w:type="dxa"/>
            <w:tcBorders>
              <w:top w:val="single" w:color="000000" w:sz="6" w:space="0"/>
              <w:left w:val="single" w:color="000000" w:sz="6" w:space="0"/>
              <w:bottom w:val="single" w:color="000000" w:sz="6" w:space="0"/>
              <w:right w:val="single" w:color="000000" w:sz="6" w:space="0"/>
            </w:tcBorders>
            <w:shd w:val="clear" w:color="auto" w:fill="FFFFFF"/>
            <w:vAlign w:val="bottom"/>
          </w:tcPr>
          <w:p>
            <w:pPr>
              <w:widowControl/>
              <w:jc w:val="center"/>
              <w:textAlignment w:val="bottom"/>
              <w:rPr>
                <w:rStyle w:val="42"/>
                <w:rFonts w:hint="eastAsia"/>
                <w:color w:val="000000"/>
                <w:sz w:val="21"/>
                <w:highlight w:val="none"/>
                <w:lang w:val="en-US" w:eastAsia="zh-CN"/>
              </w:rPr>
            </w:pPr>
          </w:p>
        </w:tc>
        <w:tc>
          <w:tcPr>
            <w:tcW w:w="12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textAlignment w:val="baseline"/>
              <w:rPr>
                <w:rStyle w:val="42"/>
                <w:rFonts w:ascii="宋体" w:hAnsi="宋体" w:eastAsia="宋体"/>
                <w:sz w:val="21"/>
                <w:highlight w:val="none"/>
                <w:lang w:val="en-US" w:eastAsia="zh-CN"/>
              </w:rPr>
            </w:pPr>
          </w:p>
        </w:tc>
        <w:tc>
          <w:tcPr>
            <w:tcW w:w="672"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sz w:val="21"/>
                <w:highlight w:val="none"/>
                <w:lang w:val="en-US" w:eastAsia="zh-CN"/>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bottom"/>
          </w:tcPr>
          <w:p>
            <w:pPr>
              <w:widowControl/>
              <w:jc w:val="center"/>
              <w:textAlignment w:val="bottom"/>
              <w:rPr>
                <w:rStyle w:val="42"/>
                <w:rFonts w:hint="eastAsia"/>
                <w:sz w:val="21"/>
                <w:highlight w:val="none"/>
                <w:lang w:val="en-US" w:eastAsia="zh-CN"/>
              </w:rPr>
            </w:pPr>
          </w:p>
        </w:tc>
        <w:tc>
          <w:tcPr>
            <w:tcW w:w="1120"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sz w:val="21"/>
                <w:highlight w:val="none"/>
                <w:lang w:val="en-US" w:eastAsia="zh-CN"/>
              </w:rPr>
            </w:pPr>
          </w:p>
        </w:tc>
        <w:tc>
          <w:tcPr>
            <w:tcW w:w="1008"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sz w:val="21"/>
                <w:highlight w:val="none"/>
                <w:lang w:val="en-US" w:eastAsia="zh-CN"/>
              </w:rPr>
            </w:pPr>
          </w:p>
        </w:tc>
        <w:tc>
          <w:tcPr>
            <w:tcW w:w="848"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18"/>
                <w:highlight w:val="none"/>
                <w:lang w:val="zh-CN" w:eastAsia="zh-CN"/>
              </w:rPr>
            </w:pPr>
          </w:p>
        </w:tc>
        <w:tc>
          <w:tcPr>
            <w:tcW w:w="2075"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726"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hint="default" w:ascii="宋体" w:hAnsi="宋体" w:eastAsia="宋体"/>
                <w:sz w:val="24"/>
                <w:highlight w:val="none"/>
                <w:lang w:val="en-US" w:eastAsia="zh-CN"/>
              </w:rPr>
            </w:pPr>
            <w:r>
              <w:rPr>
                <w:rStyle w:val="42"/>
                <w:rFonts w:hint="eastAsia"/>
                <w:sz w:val="24"/>
                <w:highlight w:val="none"/>
                <w:lang w:val="en-US" w:eastAsia="zh-CN"/>
              </w:rPr>
              <w:t>4</w:t>
            </w:r>
          </w:p>
        </w:tc>
        <w:tc>
          <w:tcPr>
            <w:tcW w:w="1797" w:type="dxa"/>
            <w:tcBorders>
              <w:top w:val="single" w:color="000000" w:sz="6" w:space="0"/>
              <w:left w:val="single" w:color="000000" w:sz="6" w:space="0"/>
              <w:bottom w:val="single" w:color="000000" w:sz="6" w:space="0"/>
              <w:right w:val="single" w:color="000000" w:sz="6" w:space="0"/>
            </w:tcBorders>
            <w:shd w:val="clear" w:color="auto" w:fill="FFFFFF"/>
            <w:vAlign w:val="bottom"/>
          </w:tcPr>
          <w:p>
            <w:pPr>
              <w:widowControl/>
              <w:jc w:val="center"/>
              <w:textAlignment w:val="bottom"/>
              <w:rPr>
                <w:rStyle w:val="42"/>
                <w:rFonts w:hint="eastAsia"/>
                <w:color w:val="000000"/>
                <w:sz w:val="21"/>
                <w:highlight w:val="none"/>
                <w:lang w:val="en-US" w:eastAsia="zh-CN"/>
              </w:rPr>
            </w:pPr>
          </w:p>
        </w:tc>
        <w:tc>
          <w:tcPr>
            <w:tcW w:w="12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textAlignment w:val="baseline"/>
              <w:rPr>
                <w:rStyle w:val="42"/>
                <w:rFonts w:ascii="宋体" w:hAnsi="宋体" w:eastAsia="宋体"/>
                <w:sz w:val="21"/>
                <w:highlight w:val="none"/>
                <w:lang w:val="en-US" w:eastAsia="zh-CN"/>
              </w:rPr>
            </w:pPr>
          </w:p>
        </w:tc>
        <w:tc>
          <w:tcPr>
            <w:tcW w:w="672"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sz w:val="21"/>
                <w:highlight w:val="none"/>
                <w:lang w:val="en-US" w:eastAsia="zh-CN"/>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bottom"/>
          </w:tcPr>
          <w:p>
            <w:pPr>
              <w:widowControl/>
              <w:jc w:val="center"/>
              <w:textAlignment w:val="bottom"/>
              <w:rPr>
                <w:rStyle w:val="42"/>
                <w:rFonts w:hint="eastAsia"/>
                <w:sz w:val="21"/>
                <w:highlight w:val="none"/>
                <w:lang w:val="en-US" w:eastAsia="zh-CN"/>
              </w:rPr>
            </w:pPr>
          </w:p>
        </w:tc>
        <w:tc>
          <w:tcPr>
            <w:tcW w:w="1120"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sz w:val="21"/>
                <w:highlight w:val="none"/>
                <w:lang w:val="en-US" w:eastAsia="zh-CN"/>
              </w:rPr>
            </w:pPr>
          </w:p>
        </w:tc>
        <w:tc>
          <w:tcPr>
            <w:tcW w:w="1008"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sz w:val="21"/>
                <w:highlight w:val="none"/>
                <w:lang w:val="en-US" w:eastAsia="zh-CN"/>
              </w:rPr>
            </w:pPr>
          </w:p>
        </w:tc>
        <w:tc>
          <w:tcPr>
            <w:tcW w:w="848"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18"/>
                <w:highlight w:val="none"/>
                <w:lang w:val="zh-CN" w:eastAsia="zh-CN"/>
              </w:rPr>
            </w:pPr>
          </w:p>
        </w:tc>
        <w:tc>
          <w:tcPr>
            <w:tcW w:w="2075"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726"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hint="default"/>
                <w:sz w:val="24"/>
                <w:highlight w:val="none"/>
                <w:lang w:val="en-US" w:eastAsia="zh-CN"/>
              </w:rPr>
            </w:pPr>
            <w:r>
              <w:rPr>
                <w:rStyle w:val="42"/>
                <w:rFonts w:hint="eastAsia"/>
                <w:sz w:val="24"/>
                <w:highlight w:val="none"/>
                <w:lang w:val="en-US" w:eastAsia="zh-CN"/>
              </w:rPr>
              <w:t>5</w:t>
            </w:r>
          </w:p>
        </w:tc>
        <w:tc>
          <w:tcPr>
            <w:tcW w:w="1797" w:type="dxa"/>
            <w:tcBorders>
              <w:top w:val="single" w:color="000000" w:sz="6" w:space="0"/>
              <w:left w:val="single" w:color="000000" w:sz="6" w:space="0"/>
              <w:bottom w:val="single" w:color="000000" w:sz="6" w:space="0"/>
              <w:right w:val="single" w:color="000000" w:sz="6" w:space="0"/>
            </w:tcBorders>
            <w:shd w:val="clear" w:color="auto" w:fill="FFFFFF"/>
            <w:vAlign w:val="bottom"/>
          </w:tcPr>
          <w:p>
            <w:pPr>
              <w:widowControl/>
              <w:jc w:val="center"/>
              <w:textAlignment w:val="bottom"/>
              <w:rPr>
                <w:rStyle w:val="42"/>
                <w:rFonts w:hint="eastAsia"/>
                <w:color w:val="000000"/>
                <w:sz w:val="21"/>
                <w:highlight w:val="none"/>
                <w:lang w:val="en-US" w:eastAsia="zh-CN"/>
              </w:rPr>
            </w:pPr>
          </w:p>
        </w:tc>
        <w:tc>
          <w:tcPr>
            <w:tcW w:w="12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textAlignment w:val="baseline"/>
              <w:rPr>
                <w:rStyle w:val="42"/>
                <w:rFonts w:ascii="宋体" w:hAnsi="宋体" w:eastAsia="宋体"/>
                <w:sz w:val="21"/>
                <w:highlight w:val="none"/>
                <w:lang w:val="en-US" w:eastAsia="zh-CN"/>
              </w:rPr>
            </w:pPr>
          </w:p>
        </w:tc>
        <w:tc>
          <w:tcPr>
            <w:tcW w:w="672"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sz w:val="21"/>
                <w:highlight w:val="none"/>
                <w:lang w:val="en-US" w:eastAsia="zh-CN"/>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bottom"/>
          </w:tcPr>
          <w:p>
            <w:pPr>
              <w:widowControl/>
              <w:jc w:val="center"/>
              <w:textAlignment w:val="bottom"/>
              <w:rPr>
                <w:rStyle w:val="42"/>
                <w:rFonts w:hint="eastAsia"/>
                <w:sz w:val="21"/>
                <w:highlight w:val="none"/>
                <w:lang w:val="en-US" w:eastAsia="zh-CN"/>
              </w:rPr>
            </w:pPr>
          </w:p>
        </w:tc>
        <w:tc>
          <w:tcPr>
            <w:tcW w:w="1120"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sz w:val="21"/>
                <w:highlight w:val="none"/>
                <w:lang w:val="en-US" w:eastAsia="zh-CN"/>
              </w:rPr>
            </w:pPr>
          </w:p>
        </w:tc>
        <w:tc>
          <w:tcPr>
            <w:tcW w:w="1008" w:type="dxa"/>
            <w:tcBorders>
              <w:top w:val="single" w:color="000000" w:sz="6" w:space="0"/>
              <w:left w:val="single" w:color="000000" w:sz="6" w:space="0"/>
              <w:bottom w:val="single" w:color="000000" w:sz="6" w:space="0"/>
              <w:right w:val="single" w:color="000000" w:sz="6" w:space="0"/>
            </w:tcBorders>
            <w:shd w:val="clear" w:color="auto" w:fill="FFFFFF"/>
            <w:vAlign w:val="top"/>
          </w:tcPr>
          <w:p>
            <w:pPr>
              <w:widowControl/>
              <w:jc w:val="center"/>
              <w:textAlignment w:val="top"/>
              <w:rPr>
                <w:rStyle w:val="42"/>
                <w:rFonts w:hint="default"/>
                <w:sz w:val="21"/>
                <w:highlight w:val="none"/>
                <w:lang w:val="en-US" w:eastAsia="zh-CN"/>
              </w:rPr>
            </w:pPr>
          </w:p>
        </w:tc>
        <w:tc>
          <w:tcPr>
            <w:tcW w:w="848"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18"/>
                <w:highlight w:val="none"/>
                <w:lang w:val="zh-CN" w:eastAsia="zh-CN"/>
              </w:rPr>
            </w:pPr>
          </w:p>
        </w:tc>
        <w:tc>
          <w:tcPr>
            <w:tcW w:w="2075"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8131" w:type="dxa"/>
            <w:gridSpan w:val="8"/>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合计人民币（大写）</w:t>
            </w:r>
            <w:r>
              <w:rPr>
                <w:rStyle w:val="42"/>
                <w:rFonts w:ascii="宋体" w:hAnsi="宋体" w:eastAsia="宋体"/>
                <w:sz w:val="24"/>
                <w:highlight w:val="none"/>
                <w:lang w:val="en-US" w:eastAsia="zh-CN"/>
              </w:rPr>
              <w:t>:</w:t>
            </w:r>
            <w:r>
              <w:rPr>
                <w:rStyle w:val="42"/>
                <w:rFonts w:hint="eastAsia" w:ascii="宋体" w:hAnsi="宋体" w:eastAsia="宋体"/>
                <w:sz w:val="24"/>
                <w:highlight w:val="none"/>
                <w:lang w:val="en-US" w:eastAsia="zh-CN"/>
              </w:rPr>
              <w:t xml:space="preserve">   </w:t>
            </w:r>
            <w:r>
              <w:rPr>
                <w:rStyle w:val="42"/>
                <w:rFonts w:ascii="宋体" w:hAnsi="宋体" w:eastAsia="宋体"/>
                <w:sz w:val="24"/>
                <w:highlight w:val="none"/>
                <w:lang w:val="en-US" w:eastAsia="zh-CN"/>
              </w:rPr>
              <w:t>元</w:t>
            </w:r>
            <w:r>
              <w:rPr>
                <w:rStyle w:val="42"/>
                <w:rFonts w:hint="eastAsia"/>
                <w:sz w:val="24"/>
                <w:highlight w:val="none"/>
                <w:lang w:val="en-US" w:eastAsia="zh-CN"/>
              </w:rPr>
              <w:t>整</w:t>
            </w:r>
            <w:r>
              <w:rPr>
                <w:rStyle w:val="42"/>
                <w:rFonts w:ascii="宋体" w:hAnsi="宋体" w:eastAsia="宋体"/>
                <w:sz w:val="24"/>
                <w:highlight w:val="none"/>
                <w:lang w:val="en-US" w:eastAsia="zh-CN"/>
              </w:rPr>
              <w:t xml:space="preserve">       </w:t>
            </w:r>
            <w:r>
              <w:rPr>
                <w:rStyle w:val="42"/>
                <w:rFonts w:ascii="宋体" w:hAnsi="宋体" w:eastAsia="宋体"/>
                <w:sz w:val="24"/>
                <w:highlight w:val="none"/>
                <w:lang w:val="zh-CN" w:eastAsia="zh-CN"/>
              </w:rPr>
              <w:t xml:space="preserve">     (￥)</w:t>
            </w:r>
          </w:p>
        </w:tc>
        <w:tc>
          <w:tcPr>
            <w:tcW w:w="2075"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8131" w:type="dxa"/>
            <w:gridSpan w:val="8"/>
            <w:tcBorders>
              <w:top w:val="single" w:color="000000" w:sz="6" w:space="0"/>
              <w:left w:val="single" w:color="000000" w:sz="6" w:space="0"/>
              <w:bottom w:val="single" w:color="000000" w:sz="6" w:space="0"/>
              <w:right w:val="single" w:color="000000" w:sz="6" w:space="0"/>
            </w:tcBorders>
            <w:shd w:val="clear" w:color="auto" w:fill="FFFFFF"/>
            <w:vAlign w:val="top"/>
          </w:tcPr>
          <w:p>
            <w:pPr>
              <w:ind w:firstLine="5670" w:firstLineChars="2700"/>
              <w:jc w:val="both"/>
              <w:textAlignment w:val="baseline"/>
              <w:rPr>
                <w:rStyle w:val="42"/>
                <w:rFonts w:ascii="宋体" w:hAnsi="宋体" w:eastAsia="宋体"/>
                <w:sz w:val="24"/>
                <w:highlight w:val="none"/>
                <w:lang w:val="zh-CN" w:eastAsia="zh-CN"/>
              </w:rPr>
            </w:pPr>
            <w:r>
              <w:rPr>
                <w:rStyle w:val="42"/>
                <w:rFonts w:ascii="宋体" w:hAnsi="宋体" w:eastAsia="宋体"/>
                <w:sz w:val="21"/>
                <w:highlight w:val="none"/>
                <w:lang w:val="zh-CN" w:eastAsia="zh-CN"/>
              </w:rPr>
              <w:t>含</w:t>
            </w:r>
            <w:r>
              <w:rPr>
                <w:rStyle w:val="42"/>
                <w:rFonts w:hint="eastAsia" w:ascii="宋体" w:hAnsi="宋体" w:eastAsia="宋体"/>
                <w:sz w:val="21"/>
                <w:highlight w:val="none"/>
                <w:lang w:val="en-US" w:eastAsia="zh-CN"/>
              </w:rPr>
              <w:t xml:space="preserve">   </w:t>
            </w:r>
            <w:r>
              <w:rPr>
                <w:rStyle w:val="42"/>
                <w:rFonts w:ascii="宋体" w:hAnsi="宋体" w:eastAsia="宋体"/>
                <w:sz w:val="21"/>
                <w:highlight w:val="none"/>
                <w:lang w:val="en-US" w:eastAsia="zh-CN"/>
              </w:rPr>
              <w:t>%增值税，含运费。</w:t>
            </w:r>
          </w:p>
        </w:tc>
        <w:tc>
          <w:tcPr>
            <w:tcW w:w="2075"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1"/>
                <w:highlight w:val="none"/>
                <w:lang w:val="zh-CN" w:eastAsia="zh-CN"/>
              </w:rPr>
            </w:pPr>
          </w:p>
        </w:tc>
      </w:tr>
    </w:tbl>
    <w:p>
      <w:pPr>
        <w:jc w:val="left"/>
        <w:textAlignment w:val="baseline"/>
        <w:rPr>
          <w:rStyle w:val="42"/>
          <w:rFonts w:hint="default" w:ascii="宋体" w:hAnsi="宋体" w:eastAsia="宋体"/>
          <w:sz w:val="24"/>
          <w:highlight w:val="none"/>
          <w:lang w:val="en-US" w:eastAsia="zh-CN"/>
        </w:rPr>
      </w:pPr>
      <w:r>
        <w:rPr>
          <w:rStyle w:val="42"/>
          <w:rFonts w:ascii="宋体" w:hAnsi="宋体" w:eastAsia="宋体"/>
          <w:sz w:val="24"/>
          <w:highlight w:val="none"/>
          <w:lang w:val="zh-CN" w:eastAsia="zh-CN"/>
        </w:rPr>
        <w:t xml:space="preserve">一、产品详情及金额                                </w:t>
      </w:r>
      <w:r>
        <w:rPr>
          <w:rStyle w:val="42"/>
          <w:rFonts w:ascii="宋体" w:hAnsi="宋体" w:eastAsia="宋体"/>
          <w:sz w:val="24"/>
          <w:highlight w:val="none"/>
          <w:lang w:val="en-US" w:eastAsia="zh-CN"/>
        </w:rPr>
        <w:t xml:space="preserve"> </w:t>
      </w:r>
      <w:r>
        <w:rPr>
          <w:rStyle w:val="42"/>
          <w:rFonts w:ascii="宋体" w:hAnsi="宋体" w:eastAsia="宋体"/>
          <w:sz w:val="24"/>
          <w:highlight w:val="none"/>
          <w:lang w:val="zh-CN" w:eastAsia="zh-CN"/>
        </w:rPr>
        <w:t>合同编号：</w:t>
      </w:r>
    </w:p>
    <w:p>
      <w:pPr>
        <w:jc w:val="left"/>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en-US" w:eastAsia="zh-CN"/>
        </w:rPr>
        <w:t xml:space="preserve"> </w:t>
      </w:r>
      <w:r>
        <w:rPr>
          <w:rStyle w:val="42"/>
          <w:rFonts w:ascii="宋体" w:hAnsi="宋体" w:eastAsia="宋体"/>
          <w:sz w:val="24"/>
          <w:highlight w:val="none"/>
          <w:lang w:val="zh-CN" w:eastAsia="zh-CN"/>
        </w:rPr>
        <w:t>二、1、质量要求及技术标准：按国标要求供货</w:t>
      </w:r>
    </w:p>
    <w:p>
      <w:pPr>
        <w:tabs>
          <w:tab w:val="left" w:pos="780"/>
        </w:tabs>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ab/>
      </w:r>
      <w:r>
        <w:rPr>
          <w:rStyle w:val="42"/>
          <w:rFonts w:ascii="宋体" w:hAnsi="宋体" w:eastAsia="宋体"/>
          <w:sz w:val="24"/>
          <w:highlight w:val="none"/>
          <w:lang w:val="zh-CN" w:eastAsia="zh-CN"/>
        </w:rPr>
        <w:t>供方对质量负责条件及期限：质量保质期为出厂日起</w:t>
      </w:r>
      <w:r>
        <w:rPr>
          <w:rStyle w:val="42"/>
          <w:rFonts w:ascii="宋体" w:hAnsi="宋体" w:eastAsia="宋体"/>
          <w:sz w:val="24"/>
          <w:highlight w:val="none"/>
          <w:lang w:val="en-US" w:eastAsia="zh-CN"/>
        </w:rPr>
        <w:t>3个月</w:t>
      </w:r>
      <w:r>
        <w:rPr>
          <w:rStyle w:val="42"/>
          <w:rFonts w:ascii="宋体" w:hAnsi="宋体" w:eastAsia="宋体"/>
          <w:sz w:val="24"/>
          <w:highlight w:val="none"/>
          <w:lang w:val="zh-CN" w:eastAsia="zh-CN"/>
        </w:rPr>
        <w:t>内。</w:t>
      </w:r>
    </w:p>
    <w:p>
      <w:pPr>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三、交（提）货地点及费用负担：货物运到需方指定地点，费用供方承担。</w:t>
      </w:r>
    </w:p>
    <w:p>
      <w:pPr>
        <w:ind w:left="477" w:hanging="477"/>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四、合理损耗及计算方法：需方要把出现质量问题的产品发至供方工地仓库后，方可换（退）。质量问题产品的往返运费由供方承担，换（退）货价格按本合同价格来计算。</w:t>
      </w:r>
    </w:p>
    <w:p>
      <w:pPr>
        <w:ind w:left="477" w:hanging="477"/>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 xml:space="preserve">五、包装标准及供应：按需方要求 。                    </w:t>
      </w:r>
    </w:p>
    <w:p>
      <w:pPr>
        <w:ind w:left="477" w:hanging="477"/>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六、1．验收标准及方法：合同订立之日起五天内发货。</w:t>
      </w:r>
    </w:p>
    <w:p>
      <w:pPr>
        <w:ind w:left="477" w:hanging="477"/>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 xml:space="preserve">    2．提出异议期限：提出异议期限为货发往需方指定地点后</w:t>
      </w:r>
      <w:r>
        <w:rPr>
          <w:rStyle w:val="42"/>
          <w:rFonts w:ascii="宋体" w:hAnsi="宋体" w:eastAsia="宋体"/>
          <w:sz w:val="24"/>
          <w:highlight w:val="none"/>
          <w:lang w:val="en-US" w:eastAsia="zh-CN"/>
        </w:rPr>
        <w:t>5</w:t>
      </w:r>
      <w:r>
        <w:rPr>
          <w:rStyle w:val="42"/>
          <w:rFonts w:ascii="宋体" w:hAnsi="宋体" w:eastAsia="宋体"/>
          <w:sz w:val="24"/>
          <w:highlight w:val="none"/>
          <w:lang w:val="zh-CN" w:eastAsia="zh-CN"/>
        </w:rPr>
        <w:t>天内。</w:t>
      </w:r>
    </w:p>
    <w:p>
      <w:pPr>
        <w:ind w:left="477" w:hanging="477"/>
        <w:jc w:val="both"/>
        <w:textAlignment w:val="baseline"/>
        <w:rPr>
          <w:rStyle w:val="42"/>
          <w:rFonts w:ascii="宋体" w:hAnsi="宋体" w:eastAsia="宋体" w:cs="Times New Roman"/>
          <w:sz w:val="24"/>
          <w:szCs w:val="22"/>
          <w:highlight w:val="none"/>
          <w:lang w:val="zh-CN" w:eastAsia="zh-CN"/>
        </w:rPr>
      </w:pPr>
      <w:r>
        <w:rPr>
          <w:rStyle w:val="42"/>
          <w:rFonts w:ascii="宋体" w:hAnsi="宋体" w:eastAsia="宋体"/>
          <w:sz w:val="24"/>
          <w:highlight w:val="none"/>
          <w:lang w:val="zh-CN" w:eastAsia="zh-CN"/>
        </w:rPr>
        <w:t>七、结算方式及期限：</w:t>
      </w:r>
      <w:r>
        <w:rPr>
          <w:rStyle w:val="42"/>
          <w:rFonts w:hint="eastAsia" w:ascii="宋体" w:hAnsi="宋体" w:eastAsia="宋体" w:cs="Times New Roman"/>
          <w:sz w:val="24"/>
          <w:szCs w:val="22"/>
          <w:highlight w:val="none"/>
          <w:lang w:val="zh-CN" w:eastAsia="zh-CN"/>
        </w:rPr>
        <w:t>银行承兑或现金。该合同产品是以需方要求分批次发货据实结算，发货前先付本批次货款的90%，货到工地验收合格，开具发票后一个月内付剩余的10%货款，最终合同金额以结算单为准。</w:t>
      </w:r>
    </w:p>
    <w:p>
      <w:pPr>
        <w:ind w:left="477" w:hanging="477"/>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八、违约责任：根据中华人民共和国《</w:t>
      </w:r>
      <w:r>
        <w:rPr>
          <w:rStyle w:val="42"/>
          <w:rFonts w:hint="eastAsia"/>
          <w:sz w:val="24"/>
          <w:highlight w:val="none"/>
          <w:lang w:val="zh-CN" w:eastAsia="zh-CN"/>
        </w:rPr>
        <w:t>民法典</w:t>
      </w:r>
      <w:r>
        <w:rPr>
          <w:rStyle w:val="42"/>
          <w:rFonts w:ascii="宋体" w:hAnsi="宋体" w:eastAsia="宋体"/>
          <w:sz w:val="24"/>
          <w:highlight w:val="none"/>
          <w:lang w:val="zh-CN" w:eastAsia="zh-CN"/>
        </w:rPr>
        <w:t>》的相关规定，经双方商议做出以下条例：</w:t>
      </w:r>
    </w:p>
    <w:p>
      <w:pPr>
        <w:ind w:left="477" w:hanging="477"/>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 xml:space="preserve">     1．供方不得逾期交货，如逾期三天后不能交货，按本合同总金额的5%赔偿给需方。</w:t>
      </w:r>
    </w:p>
    <w:p>
      <w:pPr>
        <w:ind w:left="960" w:hanging="960"/>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 xml:space="preserve">     </w:t>
      </w:r>
      <w:r>
        <w:rPr>
          <w:rStyle w:val="42"/>
          <w:rFonts w:ascii="宋体" w:hAnsi="宋体" w:eastAsia="宋体"/>
          <w:sz w:val="24"/>
          <w:highlight w:val="none"/>
          <w:lang w:val="en-US" w:eastAsia="zh-CN"/>
        </w:rPr>
        <w:t>2</w:t>
      </w:r>
      <w:r>
        <w:rPr>
          <w:rStyle w:val="42"/>
          <w:rFonts w:ascii="宋体" w:hAnsi="宋体" w:eastAsia="宋体"/>
          <w:sz w:val="24"/>
          <w:highlight w:val="none"/>
          <w:lang w:val="zh-CN" w:eastAsia="zh-CN"/>
        </w:rPr>
        <w:t>、双方确定发货后，需方不得以任何理由拒绝或延时提货，由此出现的问题和货物被返回情况，供方不承担责任，并且往返运费由需方承担。</w:t>
      </w:r>
    </w:p>
    <w:p>
      <w:pPr>
        <w:ind w:left="960" w:hanging="960"/>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九、解决合同纠纷的方式：双方友好协商，如不能调解向法院提起诉讼。</w:t>
      </w:r>
    </w:p>
    <w:p>
      <w:pPr>
        <w:ind w:left="960" w:hanging="960"/>
        <w:jc w:val="both"/>
        <w:textAlignment w:val="baseline"/>
        <w:rPr>
          <w:rStyle w:val="42"/>
          <w:rFonts w:ascii="宋体" w:hAnsi="宋体" w:eastAsia="宋体"/>
          <w:sz w:val="24"/>
          <w:highlight w:val="none"/>
          <w:lang w:val="en-US" w:eastAsia="zh-CN"/>
        </w:rPr>
      </w:pPr>
      <w:r>
        <w:rPr>
          <w:rStyle w:val="42"/>
          <w:rFonts w:ascii="宋体" w:hAnsi="宋体" w:eastAsia="宋体"/>
          <w:sz w:val="24"/>
          <w:highlight w:val="none"/>
          <w:lang w:val="en-US" w:eastAsia="zh-CN"/>
        </w:rPr>
        <w:t>十、健康环保及质量要求：符合DZ专业技术质量标准，产品生产包装、运输配送做到绿色环保，职业人员健康安全，符合国家或企业健康环保规范。</w:t>
      </w:r>
    </w:p>
    <w:p>
      <w:pPr>
        <w:ind w:left="960" w:hanging="960"/>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十</w:t>
      </w:r>
      <w:r>
        <w:rPr>
          <w:rStyle w:val="42"/>
          <w:rFonts w:ascii="宋体" w:hAnsi="宋体" w:eastAsia="宋体"/>
          <w:sz w:val="24"/>
          <w:highlight w:val="none"/>
          <w:lang w:val="en-US" w:eastAsia="zh-CN"/>
        </w:rPr>
        <w:t>一</w:t>
      </w:r>
      <w:r>
        <w:rPr>
          <w:rStyle w:val="42"/>
          <w:rFonts w:ascii="宋体" w:hAnsi="宋体" w:eastAsia="宋体"/>
          <w:sz w:val="24"/>
          <w:highlight w:val="none"/>
          <w:lang w:val="zh-CN" w:eastAsia="zh-CN"/>
        </w:rPr>
        <w:t>、本合同经双方代表签字、单位盖章生效，一式两份，双方各持一份。传真</w:t>
      </w:r>
      <w:r>
        <w:rPr>
          <w:rStyle w:val="42"/>
          <w:rFonts w:ascii="宋体" w:hAnsi="宋体" w:eastAsia="宋体"/>
          <w:sz w:val="24"/>
          <w:highlight w:val="none"/>
          <w:lang w:val="en-US" w:eastAsia="zh-CN"/>
        </w:rPr>
        <w:t>.扫描</w:t>
      </w:r>
      <w:r>
        <w:rPr>
          <w:rStyle w:val="42"/>
          <w:rFonts w:ascii="宋体" w:hAnsi="宋体" w:eastAsia="宋体"/>
          <w:sz w:val="24"/>
          <w:highlight w:val="none"/>
          <w:lang w:val="zh-CN" w:eastAsia="zh-CN"/>
        </w:rPr>
        <w:t>合同与正本同样具有法律效力。</w:t>
      </w:r>
    </w:p>
    <w:tbl>
      <w:tblPr>
        <w:tblStyle w:val="23"/>
        <w:tblW w:w="10483"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974"/>
        <w:gridCol w:w="550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4974"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供</w:t>
            </w:r>
            <w:r>
              <w:rPr>
                <w:rStyle w:val="42"/>
                <w:rFonts w:hint="eastAsia"/>
                <w:sz w:val="24"/>
                <w:highlight w:val="none"/>
                <w:lang w:val="en-US" w:eastAsia="zh-CN"/>
              </w:rPr>
              <w:t xml:space="preserve">   </w:t>
            </w:r>
            <w:r>
              <w:rPr>
                <w:rStyle w:val="42"/>
                <w:rFonts w:ascii="宋体" w:hAnsi="宋体" w:eastAsia="宋体"/>
                <w:sz w:val="24"/>
                <w:highlight w:val="none"/>
                <w:lang w:val="zh-CN" w:eastAsia="zh-CN"/>
              </w:rPr>
              <w:t>方</w:t>
            </w:r>
          </w:p>
        </w:tc>
        <w:tc>
          <w:tcPr>
            <w:tcW w:w="5509"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center"/>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需</w:t>
            </w:r>
            <w:r>
              <w:rPr>
                <w:rStyle w:val="42"/>
                <w:rFonts w:hint="eastAsia"/>
                <w:sz w:val="24"/>
                <w:highlight w:val="none"/>
                <w:lang w:val="en-US" w:eastAsia="zh-CN"/>
              </w:rPr>
              <w:t xml:space="preserve">    </w:t>
            </w:r>
            <w:r>
              <w:rPr>
                <w:rStyle w:val="42"/>
                <w:rFonts w:ascii="宋体" w:hAnsi="宋体" w:eastAsia="宋体"/>
                <w:sz w:val="24"/>
                <w:highlight w:val="none"/>
                <w:lang w:val="zh-CN" w:eastAsia="zh-CN"/>
              </w:rPr>
              <w:t>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4974"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单位名称：</w:t>
            </w:r>
          </w:p>
        </w:tc>
        <w:tc>
          <w:tcPr>
            <w:tcW w:w="5509"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单位名称：</w:t>
            </w:r>
            <w:r>
              <w:rPr>
                <w:rStyle w:val="42"/>
                <w:rFonts w:hint="eastAsia"/>
                <w:sz w:val="24"/>
                <w:highlight w:val="none"/>
                <w:lang w:val="zh-CN" w:eastAsia="zh-CN"/>
              </w:rPr>
              <w:t>江苏长江地质勘查院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4974"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en-US" w:eastAsia="zh-CN"/>
              </w:rPr>
            </w:pPr>
            <w:r>
              <w:rPr>
                <w:rStyle w:val="42"/>
                <w:rFonts w:ascii="宋体" w:hAnsi="宋体" w:eastAsia="宋体"/>
                <w:sz w:val="24"/>
                <w:highlight w:val="none"/>
                <w:lang w:val="zh-CN" w:eastAsia="zh-CN"/>
              </w:rPr>
              <w:t>地址：</w:t>
            </w:r>
          </w:p>
        </w:tc>
        <w:tc>
          <w:tcPr>
            <w:tcW w:w="5509"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hint="default" w:ascii="宋体" w:hAnsi="宋体" w:eastAsia="宋体"/>
                <w:sz w:val="24"/>
                <w:highlight w:val="none"/>
                <w:lang w:val="en-US" w:eastAsia="zh-CN"/>
              </w:rPr>
            </w:pPr>
            <w:r>
              <w:rPr>
                <w:rStyle w:val="42"/>
                <w:rFonts w:ascii="宋体" w:hAnsi="宋体" w:eastAsia="宋体"/>
                <w:sz w:val="24"/>
                <w:highlight w:val="none"/>
                <w:lang w:val="zh-CN" w:eastAsia="zh-CN"/>
              </w:rPr>
              <w:t>地址：</w:t>
            </w:r>
            <w:r>
              <w:rPr>
                <w:rStyle w:val="42"/>
                <w:rFonts w:hint="eastAsia"/>
                <w:sz w:val="24"/>
                <w:highlight w:val="none"/>
                <w:lang w:val="zh-CN" w:eastAsia="zh-CN"/>
              </w:rPr>
              <w:t>南京市栖霞区尧化门仙尧路</w:t>
            </w:r>
            <w:r>
              <w:rPr>
                <w:rStyle w:val="42"/>
                <w:rFonts w:hint="eastAsia"/>
                <w:sz w:val="24"/>
                <w:highlight w:val="none"/>
                <w:lang w:val="en-US" w:eastAsia="zh-CN"/>
              </w:rPr>
              <w:t>2号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4974"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en-US" w:eastAsia="zh-CN"/>
              </w:rPr>
            </w:pPr>
            <w:r>
              <w:rPr>
                <w:rStyle w:val="42"/>
                <w:rFonts w:ascii="宋体" w:hAnsi="宋体" w:eastAsia="宋体"/>
                <w:sz w:val="24"/>
                <w:highlight w:val="none"/>
                <w:lang w:val="zh-CN" w:eastAsia="zh-CN"/>
              </w:rPr>
              <w:t>法定代表人：</w:t>
            </w:r>
          </w:p>
        </w:tc>
        <w:tc>
          <w:tcPr>
            <w:tcW w:w="5509"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法定代表人：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4974"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委托代理人：</w:t>
            </w:r>
          </w:p>
        </w:tc>
        <w:tc>
          <w:tcPr>
            <w:tcW w:w="5509"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委托代理人：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4974"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en-US" w:eastAsia="zh-CN"/>
              </w:rPr>
            </w:pPr>
            <w:r>
              <w:rPr>
                <w:rStyle w:val="42"/>
                <w:rFonts w:ascii="宋体" w:hAnsi="宋体" w:eastAsia="宋体"/>
                <w:sz w:val="24"/>
                <w:highlight w:val="none"/>
                <w:lang w:val="zh-CN" w:eastAsia="zh-CN"/>
              </w:rPr>
              <w:t>电话：</w:t>
            </w:r>
          </w:p>
        </w:tc>
        <w:tc>
          <w:tcPr>
            <w:tcW w:w="5509"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hint="default" w:ascii="宋体" w:hAnsi="宋体" w:eastAsia="宋体"/>
                <w:sz w:val="24"/>
                <w:highlight w:val="none"/>
                <w:lang w:val="en-US" w:eastAsia="zh-CN"/>
              </w:rPr>
            </w:pPr>
            <w:r>
              <w:rPr>
                <w:rStyle w:val="42"/>
                <w:rFonts w:ascii="宋体" w:hAnsi="宋体" w:eastAsia="宋体"/>
                <w:sz w:val="24"/>
                <w:highlight w:val="none"/>
                <w:lang w:val="zh-CN" w:eastAsia="zh-CN"/>
              </w:rPr>
              <w:t>电话：</w:t>
            </w:r>
            <w:r>
              <w:rPr>
                <w:rStyle w:val="42"/>
                <w:rFonts w:ascii="宋体" w:hAnsi="宋体" w:eastAsia="宋体"/>
                <w:sz w:val="24"/>
                <w:highlight w:val="none"/>
                <w:lang w:val="en-US" w:eastAsia="zh-CN"/>
              </w:rPr>
              <w:t>0</w:t>
            </w:r>
            <w:r>
              <w:rPr>
                <w:rStyle w:val="42"/>
                <w:rFonts w:hint="eastAsia"/>
                <w:sz w:val="24"/>
                <w:highlight w:val="none"/>
                <w:lang w:val="en-US" w:eastAsia="zh-CN"/>
              </w:rPr>
              <w:t>25-86975818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4974"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传真：</w:t>
            </w:r>
          </w:p>
        </w:tc>
        <w:tc>
          <w:tcPr>
            <w:tcW w:w="5509"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传真：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4974"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开户行：</w:t>
            </w:r>
          </w:p>
        </w:tc>
        <w:tc>
          <w:tcPr>
            <w:tcW w:w="5509"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zh-CN" w:eastAsia="zh-CN"/>
              </w:rPr>
            </w:pPr>
            <w:r>
              <w:rPr>
                <w:rStyle w:val="42"/>
                <w:rFonts w:ascii="宋体" w:hAnsi="宋体" w:eastAsia="宋体"/>
                <w:sz w:val="24"/>
                <w:highlight w:val="none"/>
                <w:lang w:val="zh-CN" w:eastAsia="zh-CN"/>
              </w:rPr>
              <w:t>开户行：</w:t>
            </w:r>
            <w:r>
              <w:rPr>
                <w:rStyle w:val="42"/>
                <w:rFonts w:hint="eastAsia"/>
                <w:sz w:val="24"/>
                <w:highlight w:val="none"/>
                <w:lang w:val="zh-CN" w:eastAsia="zh-CN"/>
              </w:rPr>
              <w:t>建行尧化门支行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4974"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ascii="宋体" w:hAnsi="宋体" w:eastAsia="宋体"/>
                <w:sz w:val="24"/>
                <w:highlight w:val="none"/>
                <w:lang w:val="en-US" w:eastAsia="zh-CN"/>
              </w:rPr>
            </w:pPr>
            <w:r>
              <w:rPr>
                <w:rStyle w:val="42"/>
                <w:rFonts w:ascii="宋体" w:hAnsi="宋体" w:eastAsia="宋体"/>
                <w:sz w:val="24"/>
                <w:highlight w:val="none"/>
                <w:lang w:val="zh-CN" w:eastAsia="zh-CN"/>
              </w:rPr>
              <w:t>账号：</w:t>
            </w:r>
          </w:p>
        </w:tc>
        <w:tc>
          <w:tcPr>
            <w:tcW w:w="5509" w:type="dxa"/>
            <w:tcBorders>
              <w:top w:val="single" w:color="000000" w:sz="6" w:space="0"/>
              <w:left w:val="single" w:color="000000" w:sz="6" w:space="0"/>
              <w:bottom w:val="single" w:color="000000" w:sz="6" w:space="0"/>
              <w:right w:val="single" w:color="000000" w:sz="6" w:space="0"/>
            </w:tcBorders>
            <w:shd w:val="clear" w:color="auto" w:fill="FFFFFF"/>
            <w:vAlign w:val="top"/>
          </w:tcPr>
          <w:p>
            <w:pPr>
              <w:jc w:val="both"/>
              <w:textAlignment w:val="baseline"/>
              <w:rPr>
                <w:rStyle w:val="42"/>
                <w:rFonts w:hint="default" w:ascii="宋体" w:hAnsi="宋体" w:eastAsia="宋体"/>
                <w:sz w:val="24"/>
                <w:highlight w:val="none"/>
                <w:lang w:val="en-US" w:eastAsia="zh-CN"/>
              </w:rPr>
            </w:pPr>
            <w:r>
              <w:rPr>
                <w:rStyle w:val="42"/>
                <w:rFonts w:ascii="宋体" w:hAnsi="宋体" w:eastAsia="宋体"/>
                <w:sz w:val="24"/>
                <w:highlight w:val="none"/>
                <w:lang w:val="zh-CN" w:eastAsia="zh-CN"/>
              </w:rPr>
              <w:t>账号：</w:t>
            </w:r>
            <w:r>
              <w:rPr>
                <w:rStyle w:val="42"/>
                <w:rFonts w:hint="eastAsia"/>
                <w:sz w:val="24"/>
                <w:highlight w:val="none"/>
                <w:lang w:val="en-US" w:eastAsia="zh-CN"/>
              </w:rPr>
              <w:t>32001597338052500453</w:t>
            </w:r>
          </w:p>
        </w:tc>
      </w:tr>
    </w:tbl>
    <w:p>
      <w:pPr>
        <w:jc w:val="both"/>
        <w:textAlignment w:val="baseline"/>
        <w:rPr>
          <w:rStyle w:val="42"/>
          <w:rFonts w:ascii="宋体" w:hAnsi="宋体" w:eastAsia="宋体"/>
          <w:sz w:val="21"/>
          <w:highlight w:val="none"/>
          <w:lang w:val="zh-CN" w:eastAsia="zh-CN"/>
        </w:rPr>
      </w:pPr>
    </w:p>
    <w:p>
      <w:pPr>
        <w:jc w:val="both"/>
        <w:textAlignment w:val="baseline"/>
        <w:rPr>
          <w:rStyle w:val="42"/>
          <w:rFonts w:ascii="宋体" w:hAnsi="宋体" w:eastAsia="宋体"/>
          <w:sz w:val="20"/>
          <w:highlight w:val="none"/>
          <w:lang w:val="zh-CN" w:eastAsia="zh-CN"/>
        </w:rPr>
      </w:pPr>
    </w:p>
    <w:p>
      <w:pPr>
        <w:wordWrap w:val="0"/>
        <w:spacing w:before="480" w:beforeLines="200" w:after="480" w:afterLines="200"/>
        <w:jc w:val="right"/>
        <w:rPr>
          <w:rFonts w:cs="黑体"/>
          <w:sz w:val="30"/>
          <w:szCs w:val="30"/>
          <w:highlight w:val="none"/>
        </w:rPr>
      </w:pPr>
      <w:r>
        <w:rPr>
          <w:rFonts w:hint="eastAsia" w:cs="黑体"/>
          <w:sz w:val="30"/>
          <w:szCs w:val="30"/>
          <w:highlight w:val="none"/>
        </w:rPr>
        <w:t xml:space="preserve">    </w:t>
      </w:r>
    </w:p>
    <w:bookmarkEnd w:id="13"/>
    <w:p>
      <w:pPr>
        <w:pStyle w:val="5"/>
        <w:spacing w:before="0" w:after="0" w:line="660" w:lineRule="exact"/>
        <w:jc w:val="center"/>
        <w:rPr>
          <w:highlight w:val="none"/>
        </w:rPr>
      </w:pPr>
      <w:r>
        <w:rPr>
          <w:rFonts w:hint="eastAsia" w:ascii="方正小标宋简体" w:hAnsi="仿宋_GB2312" w:eastAsia="方正小标宋简体"/>
          <w:b w:val="0"/>
          <w:bCs/>
          <w:color w:val="000000"/>
          <w:szCs w:val="44"/>
          <w:highlight w:val="none"/>
        </w:rPr>
        <w:br w:type="page"/>
      </w:r>
    </w:p>
    <w:p>
      <w:pPr>
        <w:pStyle w:val="5"/>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w:t>
      </w:r>
      <w:r>
        <w:rPr>
          <w:rFonts w:hint="eastAsia" w:ascii="方正小标宋简体" w:hAnsi="仿宋_GB2312" w:eastAsia="方正小标宋简体"/>
          <w:b w:val="0"/>
          <w:bCs/>
          <w:color w:val="000000"/>
          <w:szCs w:val="44"/>
          <w:highlight w:val="none"/>
          <w:lang w:val="en-US" w:eastAsia="zh-CN"/>
        </w:rPr>
        <w:t>四</w:t>
      </w:r>
      <w:r>
        <w:rPr>
          <w:rFonts w:hint="eastAsia" w:ascii="方正小标宋简体" w:hAnsi="仿宋_GB2312" w:eastAsia="方正小标宋简体"/>
          <w:b w:val="0"/>
          <w:bCs/>
          <w:color w:val="000000"/>
          <w:szCs w:val="44"/>
          <w:highlight w:val="none"/>
        </w:rPr>
        <w:t>章  谈判响应文件格式</w:t>
      </w:r>
      <w:bookmarkEnd w:id="14"/>
      <w:bookmarkEnd w:id="15"/>
      <w:bookmarkEnd w:id="16"/>
      <w:bookmarkEnd w:id="17"/>
    </w:p>
    <w:p>
      <w:pPr>
        <w:spacing w:line="360" w:lineRule="auto"/>
        <w:ind w:firstLine="900" w:firstLineChars="249"/>
        <w:rPr>
          <w:rFonts w:ascii="仿宋_GB2312" w:eastAsia="仿宋_GB2312"/>
          <w:b/>
          <w:bCs/>
          <w:sz w:val="36"/>
          <w:szCs w:val="36"/>
          <w:highlight w:val="none"/>
          <w:u w:val="singl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21" w:name="_Toc256695437"/>
      <w:bookmarkStart w:id="22" w:name="_Toc256691561"/>
      <w:r>
        <w:rPr>
          <w:rFonts w:hint="eastAsia" w:ascii="仿宋_GB2312" w:eastAsia="仿宋_GB2312"/>
          <w:b/>
          <w:bCs/>
          <w:sz w:val="36"/>
          <w:szCs w:val="36"/>
          <w:highlight w:val="none"/>
        </w:rPr>
        <w:t>(项目名称)</w:t>
      </w:r>
      <w:bookmarkEnd w:id="21"/>
      <w:bookmarkEnd w:id="22"/>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23" w:name="_Toc256695438"/>
      <w:bookmarkStart w:id="24" w:name="_Toc256691562"/>
      <w:r>
        <w:rPr>
          <w:rFonts w:hint="eastAsia" w:ascii="仿宋_GB2312" w:hAnsi="Cambria" w:eastAsia="仿宋_GB2312"/>
          <w:b/>
          <w:spacing w:val="-20"/>
          <w:sz w:val="52"/>
          <w:szCs w:val="52"/>
          <w:highlight w:val="none"/>
        </w:rPr>
        <w:t>谈 判 响 应 文 件</w:t>
      </w:r>
      <w:bookmarkEnd w:id="23"/>
      <w:bookmarkEnd w:id="24"/>
    </w:p>
    <w:p>
      <w:pPr>
        <w:jc w:val="center"/>
        <w:rPr>
          <w:rFonts w:ascii="仿宋_GB2312" w:eastAsia="仿宋_GB2312"/>
          <w:sz w:val="32"/>
          <w:szCs w:val="32"/>
          <w:highlight w:val="none"/>
        </w:rPr>
      </w:pPr>
    </w:p>
    <w:p>
      <w:pPr>
        <w:jc w:val="center"/>
        <w:rPr>
          <w:rFonts w:ascii="仿宋_GB2312" w:hAnsi="宋体" w:eastAsia="仿宋_GB2312"/>
          <w:sz w:val="32"/>
          <w:szCs w:val="32"/>
          <w:highlight w:val="none"/>
        </w:rPr>
      </w:pPr>
      <w:bookmarkStart w:id="25" w:name="_Toc256691563"/>
      <w:bookmarkStart w:id="26" w:name="_Toc256695439"/>
      <w:r>
        <w:rPr>
          <w:rFonts w:hint="eastAsia" w:ascii="仿宋_GB2312" w:hAnsi="宋体" w:eastAsia="仿宋_GB2312"/>
          <w:sz w:val="32"/>
          <w:szCs w:val="32"/>
          <w:highlight w:val="none"/>
        </w:rPr>
        <w:t>项目编号：(         )</w:t>
      </w:r>
      <w:bookmarkEnd w:id="25"/>
      <w:bookmarkEnd w:id="26"/>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27" w:name="_Toc256691564"/>
      <w:bookmarkStart w:id="28" w:name="_Toc256695440"/>
      <w:r>
        <w:rPr>
          <w:rFonts w:hint="eastAsia" w:ascii="仿宋_GB2312" w:eastAsia="仿宋_GB2312"/>
          <w:b/>
          <w:sz w:val="32"/>
          <w:szCs w:val="32"/>
          <w:highlight w:val="none"/>
        </w:rPr>
        <w:t xml:space="preserve">         谈判响应人：</w:t>
      </w:r>
      <w:bookmarkEnd w:id="27"/>
      <w:bookmarkEnd w:id="28"/>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ascii="仿宋_GB2312" w:eastAsia="仿宋_GB2312"/>
          <w:b/>
          <w:sz w:val="32"/>
          <w:szCs w:val="32"/>
          <w:highlight w:val="none"/>
        </w:rPr>
      </w:pPr>
      <w:bookmarkStart w:id="29" w:name="_Toc256695441"/>
      <w:bookmarkStart w:id="30"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9"/>
      <w:bookmarkEnd w:id="30"/>
    </w:p>
    <w:p>
      <w:pPr>
        <w:jc w:val="center"/>
        <w:rPr>
          <w:rStyle w:val="30"/>
          <w:rFonts w:ascii="宋体" w:hAnsi="宋体" w:cstheme="minorBidi"/>
          <w:b w:val="0"/>
          <w:highlight w:val="none"/>
        </w:rPr>
      </w:pPr>
      <w:bookmarkStart w:id="31" w:name="_Toc96585094"/>
      <w:bookmarkStart w:id="32" w:name="_Toc96584968"/>
      <w:r>
        <w:rPr>
          <w:rStyle w:val="30"/>
          <w:rFonts w:hint="eastAsia" w:ascii="宋体" w:hAnsi="宋体" w:cstheme="minorBidi"/>
          <w:b w:val="0"/>
          <w:highlight w:val="none"/>
        </w:rPr>
        <w:t>目  录</w:t>
      </w:r>
      <w:bookmarkEnd w:id="31"/>
      <w:bookmarkEnd w:id="32"/>
    </w:p>
    <w:p>
      <w:pPr>
        <w:numPr>
          <w:ilvl w:val="0"/>
          <w:numId w:val="1"/>
        </w:numPr>
        <w:spacing w:line="240" w:lineRule="atLeast"/>
        <w:rPr>
          <w:rFonts w:ascii="宋体" w:hAnsi="宋体" w:cs="宋体"/>
          <w:sz w:val="32"/>
          <w:szCs w:val="32"/>
          <w:highlight w:val="none"/>
        </w:rPr>
      </w:pPr>
      <w:bookmarkStart w:id="33" w:name="_Toc256695462"/>
      <w:bookmarkStart w:id="34" w:name="_Toc256691586"/>
      <w:r>
        <w:rPr>
          <w:rFonts w:hint="eastAsia" w:ascii="宋体" w:hAnsi="宋体" w:cs="宋体"/>
          <w:sz w:val="32"/>
          <w:szCs w:val="32"/>
          <w:highlight w:val="none"/>
          <w:lang w:eastAsia="zh-CN"/>
        </w:rPr>
        <w:t>响应</w:t>
      </w:r>
      <w:r>
        <w:rPr>
          <w:rFonts w:hint="eastAsia" w:ascii="宋体" w:hAnsi="宋体" w:cs="宋体"/>
          <w:sz w:val="32"/>
          <w:szCs w:val="32"/>
          <w:highlight w:val="none"/>
        </w:rPr>
        <w:t>函</w:t>
      </w:r>
      <w:bookmarkEnd w:id="33"/>
      <w:bookmarkEnd w:id="34"/>
    </w:p>
    <w:p>
      <w:pPr>
        <w:numPr>
          <w:ilvl w:val="0"/>
          <w:numId w:val="1"/>
        </w:numPr>
        <w:spacing w:line="240" w:lineRule="atLeast"/>
        <w:rPr>
          <w:rFonts w:ascii="宋体" w:hAnsi="宋体" w:cs="宋体"/>
          <w:sz w:val="32"/>
          <w:szCs w:val="32"/>
          <w:highlight w:val="none"/>
        </w:rPr>
      </w:pPr>
      <w:r>
        <w:rPr>
          <w:rFonts w:hint="eastAsia" w:ascii="宋体" w:hAnsi="宋体" w:cs="宋体"/>
          <w:sz w:val="32"/>
          <w:szCs w:val="32"/>
          <w:highlight w:val="none"/>
        </w:rPr>
        <w:t>报价表</w:t>
      </w:r>
    </w:p>
    <w:p>
      <w:pPr>
        <w:spacing w:line="240" w:lineRule="atLeast"/>
        <w:rPr>
          <w:rFonts w:ascii="宋体" w:hAnsi="宋体" w:cs="宋体"/>
          <w:sz w:val="32"/>
          <w:szCs w:val="32"/>
          <w:highlight w:val="none"/>
        </w:rPr>
      </w:pPr>
      <w:bookmarkStart w:id="35" w:name="_Toc256695463"/>
      <w:bookmarkStart w:id="36" w:name="_Toc256691587"/>
      <w:r>
        <w:rPr>
          <w:rFonts w:hint="eastAsia" w:ascii="宋体" w:hAnsi="宋体" w:cs="宋体"/>
          <w:sz w:val="32"/>
          <w:szCs w:val="32"/>
          <w:highlight w:val="none"/>
        </w:rPr>
        <w:t>三、法定代表人身份证明</w:t>
      </w:r>
      <w:bookmarkEnd w:id="35"/>
      <w:bookmarkEnd w:id="36"/>
      <w:r>
        <w:rPr>
          <w:rFonts w:hint="eastAsia" w:ascii="宋体" w:hAnsi="宋体" w:cs="宋体"/>
          <w:sz w:val="32"/>
          <w:szCs w:val="32"/>
          <w:highlight w:val="none"/>
        </w:rPr>
        <w:t>书</w:t>
      </w:r>
    </w:p>
    <w:p>
      <w:pPr>
        <w:spacing w:line="240" w:lineRule="atLeast"/>
        <w:rPr>
          <w:rFonts w:ascii="宋体" w:hAnsi="宋体" w:cs="宋体"/>
          <w:sz w:val="32"/>
          <w:szCs w:val="32"/>
          <w:highlight w:val="none"/>
        </w:rPr>
      </w:pPr>
      <w:bookmarkStart w:id="37" w:name="_Toc256695464"/>
      <w:bookmarkStart w:id="38" w:name="_Toc256691588"/>
      <w:r>
        <w:rPr>
          <w:rFonts w:hint="eastAsia" w:ascii="宋体" w:hAnsi="宋体" w:cs="宋体"/>
          <w:sz w:val="32"/>
          <w:szCs w:val="32"/>
          <w:highlight w:val="none"/>
        </w:rPr>
        <w:t>四、</w:t>
      </w:r>
      <w:bookmarkEnd w:id="18"/>
      <w:bookmarkEnd w:id="37"/>
      <w:bookmarkEnd w:id="38"/>
      <w:r>
        <w:rPr>
          <w:rFonts w:hint="eastAsia" w:ascii="宋体" w:hAnsi="宋体" w:cs="宋体"/>
          <w:sz w:val="32"/>
          <w:szCs w:val="32"/>
          <w:highlight w:val="none"/>
        </w:rPr>
        <w:t>法定代表人授权书</w:t>
      </w:r>
    </w:p>
    <w:p>
      <w:pPr>
        <w:spacing w:line="240" w:lineRule="atLeast"/>
        <w:rPr>
          <w:rFonts w:ascii="宋体" w:hAnsi="宋体" w:cs="宋体"/>
          <w:sz w:val="32"/>
          <w:szCs w:val="32"/>
          <w:highlight w:val="none"/>
        </w:rPr>
      </w:pPr>
      <w:r>
        <w:rPr>
          <w:rFonts w:hint="eastAsia" w:ascii="宋体" w:hAnsi="宋体" w:cs="宋体"/>
          <w:sz w:val="32"/>
          <w:szCs w:val="32"/>
          <w:highlight w:val="none"/>
        </w:rPr>
        <w:t>五、供应商廉洁承诺书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六、近三年内在经营活动中无违法处罚记录承诺书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七、业绩证明</w:t>
      </w:r>
    </w:p>
    <w:p>
      <w:pPr>
        <w:spacing w:line="240" w:lineRule="atLeast"/>
        <w:rPr>
          <w:rFonts w:ascii="宋体" w:hAnsi="宋体" w:cs="宋体"/>
          <w:sz w:val="32"/>
          <w:szCs w:val="32"/>
          <w:highlight w:val="none"/>
        </w:rPr>
      </w:pPr>
      <w:r>
        <w:rPr>
          <w:rFonts w:hint="eastAsia" w:ascii="宋体" w:hAnsi="宋体" w:cs="宋体"/>
          <w:sz w:val="32"/>
          <w:szCs w:val="32"/>
          <w:highlight w:val="none"/>
        </w:rPr>
        <w:t>八、资格证明文件</w:t>
      </w:r>
    </w:p>
    <w:p>
      <w:pPr>
        <w:spacing w:line="240" w:lineRule="atLeast"/>
        <w:rPr>
          <w:rFonts w:ascii="宋体" w:hAnsi="宋体" w:cs="宋体"/>
          <w:sz w:val="32"/>
          <w:szCs w:val="32"/>
          <w:highlight w:val="none"/>
        </w:rPr>
      </w:pPr>
    </w:p>
    <w:p>
      <w:pPr>
        <w:rPr>
          <w:rStyle w:val="30"/>
          <w:rFonts w:ascii="宋体" w:hAnsi="宋体"/>
          <w:b w:val="0"/>
          <w:highlight w:val="none"/>
        </w:rPr>
      </w:pPr>
      <w:r>
        <w:rPr>
          <w:rStyle w:val="30"/>
          <w:rFonts w:hint="eastAsia" w:ascii="宋体" w:hAnsi="宋体"/>
          <w:b w:val="0"/>
          <w:highlight w:val="none"/>
        </w:rPr>
        <w:br w:type="page"/>
      </w:r>
    </w:p>
    <w:p>
      <w:pPr>
        <w:jc w:val="center"/>
        <w:rPr>
          <w:rStyle w:val="30"/>
          <w:rFonts w:ascii="宋体" w:hAnsi="宋体"/>
          <w:b w:val="0"/>
          <w:highlight w:val="none"/>
        </w:rPr>
      </w:pPr>
      <w:r>
        <w:rPr>
          <w:rStyle w:val="30"/>
          <w:rFonts w:hint="eastAsia" w:ascii="宋体" w:hAnsi="宋体"/>
          <w:b w:val="0"/>
          <w:highlight w:val="none"/>
        </w:rPr>
        <w:t>一、响应</w:t>
      </w:r>
      <w:r>
        <w:rPr>
          <w:rStyle w:val="30"/>
          <w:rFonts w:ascii="宋体" w:hAnsi="宋体"/>
          <w:b w:val="0"/>
          <w:highlight w:val="none"/>
        </w:rPr>
        <w:t>函</w:t>
      </w:r>
    </w:p>
    <w:bookmarkEnd w:id="19"/>
    <w:bookmarkEnd w:id="20"/>
    <w:p>
      <w:pPr>
        <w:spacing w:line="560" w:lineRule="exact"/>
        <w:rPr>
          <w:rFonts w:ascii="宋体" w:hAnsi="宋体" w:cs="宋体"/>
          <w:sz w:val="32"/>
          <w:szCs w:val="32"/>
          <w:highlight w:val="none"/>
        </w:rPr>
      </w:pPr>
      <w:r>
        <w:rPr>
          <w:rFonts w:hint="eastAsia" w:ascii="宋体" w:hAnsi="宋体" w:cs="宋体"/>
          <w:sz w:val="32"/>
          <w:szCs w:val="32"/>
          <w:highlight w:val="none"/>
        </w:rPr>
        <w:t>江苏长江地质勘查院：</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w:t>
      </w:r>
      <w:r>
        <w:rPr>
          <w:rFonts w:hint="eastAsia" w:ascii="宋体" w:hAnsi="宋体" w:cs="宋体"/>
          <w:sz w:val="32"/>
          <w:szCs w:val="32"/>
          <w:highlight w:val="none"/>
          <w:lang w:eastAsia="zh-CN"/>
        </w:rPr>
        <w:t>响应</w:t>
      </w:r>
      <w:r>
        <w:rPr>
          <w:rFonts w:hint="eastAsia" w:ascii="宋体" w:hAnsi="宋体" w:cs="宋体"/>
          <w:sz w:val="32"/>
          <w:szCs w:val="32"/>
          <w:highlight w:val="none"/>
        </w:rPr>
        <w:t>人全称）授权（全权代表姓名、职务、职称）为全权代表，参加贵方组织的（采购编号、项目名称）的有关活动，为此：</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1.提供</w:t>
      </w:r>
      <w:r>
        <w:rPr>
          <w:rFonts w:hint="eastAsia" w:ascii="宋体" w:hAnsi="宋体" w:cs="宋体"/>
          <w:sz w:val="32"/>
          <w:szCs w:val="32"/>
          <w:highlight w:val="none"/>
          <w:lang w:eastAsia="zh-CN"/>
        </w:rPr>
        <w:t>响应</w:t>
      </w:r>
      <w:r>
        <w:rPr>
          <w:rFonts w:hint="eastAsia" w:ascii="宋体" w:hAnsi="宋体" w:cs="宋体"/>
          <w:sz w:val="32"/>
          <w:szCs w:val="32"/>
          <w:highlight w:val="none"/>
        </w:rPr>
        <w:t>人须知规定的全部</w:t>
      </w:r>
      <w:r>
        <w:rPr>
          <w:rFonts w:hint="eastAsia" w:ascii="宋体" w:hAnsi="宋体" w:cs="宋体"/>
          <w:sz w:val="32"/>
          <w:szCs w:val="32"/>
          <w:highlight w:val="none"/>
          <w:lang w:eastAsia="zh-CN"/>
        </w:rPr>
        <w:t>响应</w:t>
      </w:r>
      <w:r>
        <w:rPr>
          <w:rFonts w:hint="eastAsia" w:ascii="宋体" w:hAnsi="宋体" w:cs="宋体"/>
          <w:sz w:val="32"/>
          <w:szCs w:val="32"/>
          <w:highlight w:val="none"/>
        </w:rPr>
        <w:t>文件（正本[ 1 ]份，副本[1]份、电子版[ 1 ]份）。</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2.提供按采购文件要求的货物/服务的报价。（详见 附件）。</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3.我方将按采购文件的规定履行全部责任和义务。</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4.我方已详细审查全部采购文件，我们完全理解并同意放弃对采购文件提出质疑及/或争议的权利。</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5.我方递交</w:t>
      </w:r>
      <w:r>
        <w:rPr>
          <w:rFonts w:hint="eastAsia" w:ascii="宋体" w:hAnsi="宋体" w:cs="宋体"/>
          <w:sz w:val="32"/>
          <w:szCs w:val="32"/>
          <w:highlight w:val="none"/>
          <w:lang w:eastAsia="zh-CN"/>
        </w:rPr>
        <w:t>响应</w:t>
      </w:r>
      <w:r>
        <w:rPr>
          <w:rFonts w:hint="eastAsia" w:ascii="宋体" w:hAnsi="宋体" w:cs="宋体"/>
          <w:sz w:val="32"/>
          <w:szCs w:val="32"/>
          <w:highlight w:val="none"/>
        </w:rPr>
        <w:t>文件的有效期为自递交</w:t>
      </w:r>
      <w:r>
        <w:rPr>
          <w:rFonts w:hint="eastAsia" w:ascii="宋体" w:hAnsi="宋体" w:cs="宋体"/>
          <w:sz w:val="32"/>
          <w:szCs w:val="32"/>
          <w:highlight w:val="none"/>
          <w:lang w:eastAsia="zh-CN"/>
        </w:rPr>
        <w:t>响应</w:t>
      </w:r>
      <w:r>
        <w:rPr>
          <w:rFonts w:hint="eastAsia" w:ascii="宋体" w:hAnsi="宋体" w:cs="宋体"/>
          <w:sz w:val="32"/>
          <w:szCs w:val="32"/>
          <w:highlight w:val="none"/>
        </w:rPr>
        <w:t>文件截止日起 90 个日历日。</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6.我方愿意向贵方提供任何与该项</w:t>
      </w:r>
      <w:r>
        <w:rPr>
          <w:rFonts w:hint="eastAsia" w:ascii="宋体" w:hAnsi="宋体" w:cs="宋体"/>
          <w:sz w:val="32"/>
          <w:szCs w:val="32"/>
          <w:highlight w:val="none"/>
          <w:lang w:eastAsia="zh-CN"/>
        </w:rPr>
        <w:t>响应</w:t>
      </w:r>
      <w:r>
        <w:rPr>
          <w:rFonts w:hint="eastAsia" w:ascii="宋体" w:hAnsi="宋体" w:cs="宋体"/>
          <w:sz w:val="32"/>
          <w:szCs w:val="32"/>
          <w:highlight w:val="none"/>
        </w:rPr>
        <w:t>文件有关的数据、情况和技术资料，完全理解贵方不一定接受最低价的</w:t>
      </w:r>
      <w:r>
        <w:rPr>
          <w:rFonts w:hint="eastAsia" w:ascii="宋体" w:hAnsi="宋体" w:cs="宋体"/>
          <w:sz w:val="32"/>
          <w:szCs w:val="32"/>
          <w:highlight w:val="none"/>
          <w:lang w:eastAsia="zh-CN"/>
        </w:rPr>
        <w:t>响应</w:t>
      </w:r>
      <w:r>
        <w:rPr>
          <w:rFonts w:hint="eastAsia" w:ascii="宋体" w:hAnsi="宋体" w:cs="宋体"/>
          <w:sz w:val="32"/>
          <w:szCs w:val="32"/>
          <w:highlight w:val="none"/>
        </w:rPr>
        <w:t>文件或收到的任何</w:t>
      </w:r>
      <w:r>
        <w:rPr>
          <w:rFonts w:hint="eastAsia" w:ascii="宋体" w:hAnsi="宋体" w:cs="宋体"/>
          <w:sz w:val="32"/>
          <w:szCs w:val="32"/>
          <w:highlight w:val="none"/>
          <w:lang w:eastAsia="zh-CN"/>
        </w:rPr>
        <w:t>响应</w:t>
      </w:r>
      <w:r>
        <w:rPr>
          <w:rFonts w:hint="eastAsia" w:ascii="宋体" w:hAnsi="宋体" w:cs="宋体"/>
          <w:sz w:val="32"/>
          <w:szCs w:val="32"/>
          <w:highlight w:val="none"/>
        </w:rPr>
        <w:t>文件。</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7.我方授权贵方查询或调查我们递交的与本</w:t>
      </w:r>
      <w:r>
        <w:rPr>
          <w:rFonts w:hint="eastAsia" w:ascii="宋体" w:hAnsi="宋体" w:cs="宋体"/>
          <w:sz w:val="32"/>
          <w:szCs w:val="32"/>
          <w:highlight w:val="none"/>
          <w:lang w:eastAsia="zh-CN"/>
        </w:rPr>
        <w:t>响应</w:t>
      </w:r>
      <w:r>
        <w:rPr>
          <w:rFonts w:hint="eastAsia" w:ascii="宋体" w:hAnsi="宋体" w:cs="宋体"/>
          <w:sz w:val="32"/>
          <w:szCs w:val="32"/>
          <w:highlight w:val="none"/>
        </w:rPr>
        <w:t>文件有关的声明、文件和资料，并同意在贵方的要求下提供相关文件或证书的原件及其他相关书面材料，以及通过我们的开户银行和客户澄清</w:t>
      </w:r>
      <w:r>
        <w:rPr>
          <w:rFonts w:hint="eastAsia" w:ascii="宋体" w:hAnsi="宋体" w:cs="宋体"/>
          <w:sz w:val="32"/>
          <w:szCs w:val="32"/>
          <w:highlight w:val="none"/>
          <w:lang w:eastAsia="zh-CN"/>
        </w:rPr>
        <w:t>响应</w:t>
      </w:r>
      <w:r>
        <w:rPr>
          <w:rFonts w:hint="eastAsia" w:ascii="宋体" w:hAnsi="宋体" w:cs="宋体"/>
          <w:sz w:val="32"/>
          <w:szCs w:val="32"/>
          <w:highlight w:val="none"/>
        </w:rPr>
        <w:t>文件中有关财务和技术方面的问题。</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8.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9.我方在本次投标活动中绝无资质挂靠、串标、围标情形，若经贵方查出，立即取消我方</w:t>
      </w:r>
      <w:r>
        <w:rPr>
          <w:rFonts w:hint="eastAsia" w:ascii="宋体" w:hAnsi="宋体" w:cs="宋体"/>
          <w:sz w:val="32"/>
          <w:szCs w:val="32"/>
          <w:highlight w:val="none"/>
          <w:lang w:eastAsia="zh-CN"/>
        </w:rPr>
        <w:t>响应</w:t>
      </w:r>
      <w:r>
        <w:rPr>
          <w:rFonts w:hint="eastAsia" w:ascii="宋体" w:hAnsi="宋体" w:cs="宋体"/>
          <w:sz w:val="32"/>
          <w:szCs w:val="32"/>
          <w:highlight w:val="none"/>
        </w:rPr>
        <w:t>资格并承担相应的法律责任。</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10.我方未被地市级及以上行政主管部门做出取消</w:t>
      </w:r>
      <w:r>
        <w:rPr>
          <w:rFonts w:hint="eastAsia" w:ascii="宋体" w:hAnsi="宋体" w:cs="宋体"/>
          <w:sz w:val="32"/>
          <w:szCs w:val="32"/>
          <w:highlight w:val="none"/>
          <w:lang w:eastAsia="zh-CN"/>
        </w:rPr>
        <w:t>响应</w:t>
      </w:r>
      <w:r>
        <w:rPr>
          <w:rFonts w:hint="eastAsia" w:ascii="宋体" w:hAnsi="宋体" w:cs="宋体"/>
          <w:sz w:val="32"/>
          <w:szCs w:val="32"/>
          <w:highlight w:val="none"/>
        </w:rPr>
        <w:t>资格的处罚且该处罚在有效期内的。</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11.我方在以往的采购活动中，无重大违法、违规的不良记录；</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12.与本</w:t>
      </w:r>
      <w:r>
        <w:rPr>
          <w:rFonts w:hint="eastAsia" w:ascii="宋体" w:hAnsi="宋体" w:cs="宋体"/>
          <w:sz w:val="32"/>
          <w:szCs w:val="32"/>
          <w:highlight w:val="none"/>
          <w:lang w:eastAsia="zh-CN"/>
        </w:rPr>
        <w:t>响应</w:t>
      </w:r>
      <w:r>
        <w:rPr>
          <w:rFonts w:hint="eastAsia" w:ascii="宋体" w:hAnsi="宋体" w:cs="宋体"/>
          <w:sz w:val="32"/>
          <w:szCs w:val="32"/>
          <w:highlight w:val="none"/>
        </w:rPr>
        <w:t>文件有关的一切往来通讯请寄：</w:t>
      </w:r>
    </w:p>
    <w:p>
      <w:pPr>
        <w:spacing w:line="560" w:lineRule="exact"/>
        <w:ind w:firstLine="640" w:firstLineChars="200"/>
        <w:rPr>
          <w:rFonts w:ascii="宋体" w:hAnsi="宋体" w:cs="宋体"/>
          <w:sz w:val="32"/>
          <w:szCs w:val="32"/>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地    址：               传    真：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电    话：               电子函件：</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响应</w:t>
      </w:r>
      <w:r>
        <w:rPr>
          <w:rFonts w:hint="eastAsia" w:ascii="宋体" w:hAnsi="宋体" w:cs="宋体"/>
          <w:sz w:val="32"/>
          <w:szCs w:val="32"/>
          <w:highlight w:val="none"/>
        </w:rPr>
        <w:t>人名称（盖章）：</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响应</w:t>
      </w:r>
      <w:r>
        <w:rPr>
          <w:rFonts w:hint="eastAsia" w:ascii="宋体" w:hAnsi="宋体" w:cs="宋体"/>
          <w:sz w:val="32"/>
          <w:szCs w:val="32"/>
          <w:highlight w:val="none"/>
        </w:rPr>
        <w:t>人授权代表（签字）：</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日期：</w:t>
      </w:r>
    </w:p>
    <w:p>
      <w:pPr>
        <w:spacing w:line="560" w:lineRule="exact"/>
        <w:ind w:firstLine="640" w:firstLineChars="200"/>
        <w:rPr>
          <w:rFonts w:ascii="宋体" w:hAnsi="宋体" w:cs="宋体"/>
          <w:sz w:val="32"/>
          <w:szCs w:val="32"/>
          <w:highlight w:val="none"/>
        </w:rPr>
      </w:pPr>
    </w:p>
    <w:p>
      <w:pPr>
        <w:pStyle w:val="4"/>
        <w:rPr>
          <w:highlight w:val="none"/>
        </w:rPr>
      </w:pPr>
    </w:p>
    <w:p>
      <w:pPr>
        <w:pStyle w:val="3"/>
        <w:spacing w:line="530" w:lineRule="exact"/>
        <w:rPr>
          <w:sz w:val="32"/>
          <w:szCs w:val="32"/>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rPr>
          <w:highlight w:val="none"/>
        </w:rPr>
      </w:pPr>
    </w:p>
    <w:p>
      <w:pPr>
        <w:jc w:val="center"/>
        <w:rPr>
          <w:rStyle w:val="30"/>
          <w:rFonts w:ascii="宋体" w:hAnsi="宋体" w:cstheme="minorBidi"/>
          <w:b w:val="0"/>
          <w:highlight w:val="none"/>
        </w:rPr>
      </w:pPr>
      <w:r>
        <w:rPr>
          <w:rStyle w:val="30"/>
          <w:rFonts w:hint="eastAsia" w:ascii="宋体" w:hAnsi="宋体" w:cstheme="minorBidi"/>
          <w:b w:val="0"/>
          <w:highlight w:val="none"/>
        </w:rPr>
        <w:t>二、报价表</w:t>
      </w:r>
    </w:p>
    <w:p>
      <w:pPr>
        <w:pStyle w:val="31"/>
        <w:rPr>
          <w:rFonts w:ascii="仿宋_GB2312" w:hAnsi="仿宋_GB2312" w:eastAsia="仿宋_GB2312" w:cs="仿宋_GB2312"/>
          <w:bCs/>
          <w:sz w:val="28"/>
          <w:szCs w:val="28"/>
          <w:highlight w:val="none"/>
        </w:rPr>
      </w:pPr>
    </w:p>
    <w:p>
      <w:pPr>
        <w:pStyle w:val="31"/>
        <w:rPr>
          <w:rFonts w:ascii="仿宋_GB2312" w:hAnsi="仿宋_GB2312" w:eastAsia="仿宋_GB2312" w:cs="仿宋_GB2312"/>
          <w:bCs/>
          <w:sz w:val="28"/>
          <w:szCs w:val="28"/>
          <w:highlight w:val="none"/>
        </w:rPr>
      </w:pPr>
    </w:p>
    <w:p>
      <w:pPr>
        <w:spacing w:line="560" w:lineRule="exact"/>
        <w:jc w:val="center"/>
        <w:rPr>
          <w:b/>
          <w:sz w:val="28"/>
          <w:szCs w:val="28"/>
          <w:highlight w:val="none"/>
        </w:rPr>
      </w:pPr>
      <w:r>
        <w:rPr>
          <w:rFonts w:hint="eastAsia" w:ascii="仿宋_GB2312" w:hAnsi="仿宋_GB2312" w:eastAsia="仿宋_GB2312" w:cs="仿宋_GB2312"/>
          <w:b/>
          <w:sz w:val="30"/>
          <w:szCs w:val="30"/>
          <w:highlight w:val="none"/>
          <w:lang w:val="en-US" w:eastAsia="zh-CN"/>
        </w:rPr>
        <w:t>江苏长江地质勘查院泥浆破胶剂采购</w:t>
      </w:r>
      <w:r>
        <w:rPr>
          <w:rFonts w:hint="eastAsia" w:ascii="仿宋_GB2312" w:hAnsi="仿宋_GB2312" w:eastAsia="仿宋_GB2312" w:cs="仿宋_GB2312"/>
          <w:b/>
          <w:sz w:val="30"/>
          <w:szCs w:val="30"/>
          <w:highlight w:val="none"/>
        </w:rPr>
        <w:t>报价表</w:t>
      </w:r>
      <w:r>
        <w:rPr>
          <w:b/>
          <w:sz w:val="28"/>
          <w:szCs w:val="28"/>
          <w:highlight w:val="none"/>
        </w:rPr>
        <w:t xml:space="preserve"> </w:t>
      </w:r>
    </w:p>
    <w:p>
      <w:pPr>
        <w:spacing w:line="56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eastAsia="zh-CN"/>
        </w:rPr>
        <w:t>响应</w:t>
      </w:r>
      <w:r>
        <w:rPr>
          <w:rFonts w:hint="eastAsia" w:ascii="仿宋_GB2312" w:hAnsi="仿宋_GB2312" w:eastAsia="仿宋_GB2312" w:cs="仿宋_GB2312"/>
          <w:bCs/>
          <w:sz w:val="28"/>
          <w:szCs w:val="28"/>
          <w:highlight w:val="none"/>
        </w:rPr>
        <w:t>人名称：</w:t>
      </w:r>
    </w:p>
    <w:tbl>
      <w:tblPr>
        <w:tblStyle w:val="23"/>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2"/>
        <w:gridCol w:w="1477"/>
        <w:gridCol w:w="542"/>
        <w:gridCol w:w="542"/>
        <w:gridCol w:w="823"/>
        <w:gridCol w:w="823"/>
        <w:gridCol w:w="1886"/>
        <w:gridCol w:w="1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货物名称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税率（%）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含税单价/元</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含税总价/元</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泥浆破胶剂</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39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总价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上述报价包含税率（%）：  </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bl>
    <w:p>
      <w:pPr>
        <w:pStyle w:val="2"/>
        <w:rPr>
          <w:highlight w:val="none"/>
        </w:rPr>
      </w:pPr>
    </w:p>
    <w:p>
      <w:pPr>
        <w:pStyle w:val="31"/>
        <w:rPr>
          <w:rFonts w:ascii="宋体" w:hAnsi="宋体" w:cs="宋体"/>
          <w:b/>
          <w:bCs/>
          <w:sz w:val="30"/>
          <w:szCs w:val="30"/>
          <w:highlight w:val="none"/>
        </w:rPr>
      </w:pPr>
      <w:r>
        <w:rPr>
          <w:rFonts w:hint="eastAsia" w:ascii="仿宋_GB2312" w:hAnsi="仿宋_GB2312" w:eastAsia="仿宋_GB2312" w:cs="仿宋_GB2312"/>
          <w:bCs/>
          <w:sz w:val="28"/>
          <w:szCs w:val="28"/>
          <w:highlight w:val="none"/>
        </w:rPr>
        <w:t xml:space="preserve">                       </w:t>
      </w:r>
    </w:p>
    <w:p>
      <w:pPr>
        <w:ind w:firstLine="320" w:firstLineChars="100"/>
        <w:rPr>
          <w:sz w:val="32"/>
          <w:szCs w:val="32"/>
          <w:highlight w:val="none"/>
        </w:rPr>
      </w:pPr>
      <w:r>
        <w:rPr>
          <w:rFonts w:hint="eastAsia"/>
          <w:sz w:val="32"/>
          <w:szCs w:val="32"/>
          <w:highlight w:val="none"/>
        </w:rPr>
        <w:t xml:space="preserve">                  签字：</w:t>
      </w:r>
    </w:p>
    <w:p>
      <w:pPr>
        <w:jc w:val="center"/>
        <w:rPr>
          <w:sz w:val="32"/>
          <w:szCs w:val="32"/>
          <w:highlight w:val="none"/>
        </w:rPr>
      </w:pPr>
      <w:r>
        <w:rPr>
          <w:rFonts w:hint="eastAsia"/>
          <w:sz w:val="32"/>
          <w:szCs w:val="32"/>
          <w:highlight w:val="none"/>
        </w:rPr>
        <w:t xml:space="preserve">     </w:t>
      </w:r>
      <w:r>
        <w:rPr>
          <w:rFonts w:hint="eastAsia"/>
          <w:sz w:val="32"/>
          <w:szCs w:val="32"/>
          <w:highlight w:val="none"/>
          <w:lang w:eastAsia="zh-CN"/>
        </w:rPr>
        <w:t>响应</w:t>
      </w:r>
      <w:r>
        <w:rPr>
          <w:rFonts w:hint="eastAsia"/>
          <w:sz w:val="32"/>
          <w:szCs w:val="32"/>
          <w:highlight w:val="none"/>
        </w:rPr>
        <w:t xml:space="preserve">人：（公章） </w:t>
      </w:r>
      <w:r>
        <w:rPr>
          <w:sz w:val="32"/>
          <w:szCs w:val="32"/>
          <w:highlight w:val="none"/>
        </w:rPr>
        <w:t xml:space="preserve">     </w:t>
      </w:r>
    </w:p>
    <w:p>
      <w:pPr>
        <w:ind w:firstLine="3200" w:firstLineChars="1000"/>
        <w:rPr>
          <w:sz w:val="32"/>
          <w:szCs w:val="32"/>
          <w:highlight w:val="none"/>
        </w:rPr>
      </w:pPr>
      <w:r>
        <w:rPr>
          <w:rFonts w:hint="eastAsia"/>
          <w:sz w:val="32"/>
          <w:szCs w:val="32"/>
          <w:highlight w:val="none"/>
        </w:rPr>
        <w:t xml:space="preserve">日 </w:t>
      </w:r>
      <w:r>
        <w:rPr>
          <w:sz w:val="32"/>
          <w:szCs w:val="32"/>
          <w:highlight w:val="none"/>
        </w:rPr>
        <w:t xml:space="preserve"> </w:t>
      </w:r>
      <w:r>
        <w:rPr>
          <w:rFonts w:hint="eastAsia"/>
          <w:sz w:val="32"/>
          <w:szCs w:val="32"/>
          <w:highlight w:val="none"/>
        </w:rPr>
        <w:t>期：</w:t>
      </w:r>
    </w:p>
    <w:p>
      <w:pPr>
        <w:jc w:val="center"/>
        <w:rPr>
          <w:rFonts w:hint="eastAsia"/>
          <w:sz w:val="32"/>
          <w:szCs w:val="32"/>
          <w:highlight w:val="none"/>
          <w:lang w:val="en-US" w:eastAsia="zh-CN"/>
        </w:rPr>
      </w:pPr>
      <w:r>
        <w:rPr>
          <w:rFonts w:hint="eastAsia"/>
          <w:sz w:val="32"/>
          <w:szCs w:val="32"/>
          <w:highlight w:val="none"/>
          <w:lang w:val="en-US" w:eastAsia="zh-CN"/>
        </w:rPr>
        <w:t>联系人及</w:t>
      </w:r>
      <w:bookmarkStart w:id="39" w:name="_Toc1604"/>
      <w:r>
        <w:rPr>
          <w:rFonts w:hint="eastAsia"/>
          <w:sz w:val="32"/>
          <w:szCs w:val="32"/>
          <w:highlight w:val="none"/>
          <w:lang w:val="en-US" w:eastAsia="zh-CN"/>
        </w:rPr>
        <w:t>电话：</w:t>
      </w:r>
    </w:p>
    <w:p>
      <w:pPr>
        <w:jc w:val="center"/>
        <w:rPr>
          <w:rStyle w:val="30"/>
          <w:rFonts w:hint="eastAsia" w:ascii="宋体" w:hAnsi="宋体" w:cstheme="minorBidi"/>
          <w:b w:val="0"/>
          <w:highlight w:val="none"/>
        </w:rPr>
      </w:pPr>
    </w:p>
    <w:p>
      <w:pPr>
        <w:jc w:val="center"/>
        <w:rPr>
          <w:rStyle w:val="30"/>
          <w:rFonts w:hint="eastAsia" w:ascii="宋体" w:hAnsi="宋体" w:cstheme="minorBidi"/>
          <w:b w:val="0"/>
          <w:highlight w:val="none"/>
        </w:rPr>
      </w:pPr>
    </w:p>
    <w:p>
      <w:pPr>
        <w:jc w:val="center"/>
        <w:rPr>
          <w:rStyle w:val="30"/>
          <w:rFonts w:ascii="宋体" w:hAnsi="宋体" w:cstheme="minorBidi"/>
          <w:b w:val="0"/>
          <w:highlight w:val="none"/>
        </w:rPr>
      </w:pPr>
      <w:r>
        <w:rPr>
          <w:rStyle w:val="30"/>
          <w:rFonts w:hint="eastAsia" w:ascii="宋体" w:hAnsi="宋体" w:cstheme="minorBidi"/>
          <w:b w:val="0"/>
          <w:highlight w:val="none"/>
        </w:rPr>
        <w:t>三、法定代表人身份证明</w:t>
      </w:r>
      <w:bookmarkEnd w:id="39"/>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谈判响应人名称：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（谈判响应人名称）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谈判响应人：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30"/>
          <w:rFonts w:ascii="宋体" w:hAnsi="宋体" w:cstheme="minorBidi"/>
          <w:b w:val="0"/>
          <w:highlight w:val="none"/>
        </w:rPr>
      </w:pPr>
      <w:r>
        <w:rPr>
          <w:rStyle w:val="30"/>
          <w:rFonts w:hint="eastAsia" w:ascii="宋体" w:hAnsi="宋体" w:cstheme="minorBidi"/>
          <w:b w:val="0"/>
          <w:highlight w:val="none"/>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5.我公司同意：如果我公司竞争谈判文件没有按照上述要求进行密封，在开标现场出现内、外层信封（或箱子）均没有密封完好的情况，贵方可以视同我公司投标无效。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6.我公司承诺：在递交竞争性谈判文件截止时间之前将竞争性谈判文件送达下述指定地点：送至南京市栖霞区尧新大道5号前院515室。如未按时送达，视为我司自行放弃本项目投标。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rPr>
        <w:t>谈判响应人名称（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20"/>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20"/>
        <w:rPr>
          <w:rFonts w:ascii="黑体" w:eastAsia="黑体"/>
          <w:b/>
          <w:sz w:val="36"/>
          <w:szCs w:val="24"/>
          <w:highlight w:val="none"/>
        </w:rPr>
      </w:pPr>
    </w:p>
    <w:p>
      <w:pPr>
        <w:rPr>
          <w:highlight w:val="none"/>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五、谈判响应人廉洁承诺书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合谋进行弄虚作假、串通招标等违规活动。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谈判响应人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自2021年1月1日至今，我公司法人、法定代表人、项目经理无行贿犯罪，特此承诺并函告。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本函自签署之日起生效，如我公司承诺的内容不属实，采购人有权取消我单位的谈判成交资格或解除合同，给贵单位造成实际损失，我公司将承担相应的法律责任。</w:t>
      </w:r>
    </w:p>
    <w:p>
      <w:pPr>
        <w:pStyle w:val="32"/>
        <w:rPr>
          <w:rFonts w:cs="宋体"/>
          <w:sz w:val="32"/>
          <w:szCs w:val="32"/>
          <w:highlight w:val="none"/>
        </w:rPr>
      </w:pPr>
    </w:p>
    <w:p>
      <w:pPr>
        <w:pStyle w:val="32"/>
        <w:rPr>
          <w:rFonts w:cs="宋体"/>
          <w:sz w:val="32"/>
          <w:szCs w:val="32"/>
          <w:highlight w:val="none"/>
        </w:rPr>
      </w:pPr>
    </w:p>
    <w:p>
      <w:pPr>
        <w:pStyle w:val="32"/>
        <w:ind w:firstLine="3404" w:firstLineChars="1064"/>
        <w:jc w:val="right"/>
        <w:rPr>
          <w:rFonts w:cs="宋体"/>
          <w:sz w:val="32"/>
          <w:szCs w:val="32"/>
          <w:highlight w:val="none"/>
        </w:rPr>
      </w:pPr>
      <w:r>
        <w:rPr>
          <w:rFonts w:hint="eastAsia" w:cs="宋体"/>
          <w:sz w:val="32"/>
          <w:szCs w:val="32"/>
          <w:highlight w:val="none"/>
        </w:rPr>
        <w:t>单位负责人签字：</w:t>
      </w:r>
    </w:p>
    <w:p>
      <w:pPr>
        <w:pStyle w:val="32"/>
        <w:ind w:firstLine="6278" w:firstLineChars="1962"/>
        <w:jc w:val="right"/>
        <w:rPr>
          <w:rFonts w:cs="宋体"/>
          <w:sz w:val="32"/>
          <w:szCs w:val="32"/>
          <w:highlight w:val="none"/>
        </w:rPr>
      </w:pPr>
      <w:r>
        <w:rPr>
          <w:rFonts w:hint="eastAsia" w:cs="宋体"/>
          <w:sz w:val="32"/>
          <w:szCs w:val="32"/>
          <w:highlight w:val="none"/>
        </w:rPr>
        <w:t>公司盖章：</w:t>
      </w:r>
    </w:p>
    <w:p>
      <w:pPr>
        <w:pStyle w:val="32"/>
        <w:ind w:firstLine="3404" w:firstLineChars="1064"/>
        <w:jc w:val="right"/>
        <w:rPr>
          <w:rFonts w:cs="宋体"/>
          <w:sz w:val="32"/>
          <w:szCs w:val="32"/>
          <w:highlight w:val="none"/>
        </w:rPr>
      </w:pPr>
      <w:r>
        <w:rPr>
          <w:rFonts w:hint="eastAsia" w:cs="宋体"/>
          <w:sz w:val="32"/>
          <w:szCs w:val="32"/>
          <w:highlight w:val="none"/>
        </w:rPr>
        <w:t>日期：</w:t>
      </w:r>
    </w:p>
    <w:p>
      <w:pPr>
        <w:pStyle w:val="20"/>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0"/>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0"/>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0"/>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w:t>
      </w:r>
      <w:r>
        <w:rPr>
          <w:rFonts w:hint="eastAsia" w:ascii="黑体" w:hAnsi="仿宋_GB2312" w:eastAsia="黑体"/>
          <w:bCs/>
          <w:color w:val="000000"/>
          <w:kern w:val="44"/>
          <w:sz w:val="32"/>
          <w:szCs w:val="32"/>
          <w:highlight w:val="none"/>
          <w:lang w:eastAsia="zh-CN"/>
        </w:rPr>
        <w:t>响应</w:t>
      </w:r>
      <w:r>
        <w:rPr>
          <w:rFonts w:hint="eastAsia" w:ascii="黑体" w:hAnsi="仿宋_GB2312" w:eastAsia="黑体"/>
          <w:bCs/>
          <w:color w:val="000000"/>
          <w:kern w:val="44"/>
          <w:sz w:val="32"/>
          <w:szCs w:val="32"/>
          <w:highlight w:val="none"/>
        </w:rPr>
        <w:t>承诺书</w:t>
      </w:r>
    </w:p>
    <w:p>
      <w:pPr>
        <w:spacing w:line="560" w:lineRule="exact"/>
        <w:rPr>
          <w:rFonts w:ascii="楷体" w:hAnsi="楷体" w:eastAsia="楷体" w:cs="楷体"/>
          <w:sz w:val="28"/>
          <w:szCs w:val="28"/>
          <w:highlight w:val="none"/>
        </w:rPr>
      </w:pPr>
      <w:r>
        <w:rPr>
          <w:rFonts w:hint="eastAsia" w:ascii="楷体" w:hAnsi="楷体" w:eastAsia="楷体" w:cs="楷体"/>
          <w:sz w:val="28"/>
          <w:szCs w:val="28"/>
          <w:highlight w:val="none"/>
        </w:rPr>
        <w:t xml:space="preserve">致江苏长江地质勘查院： </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关于贵方</w:t>
      </w:r>
      <w:r>
        <w:rPr>
          <w:rFonts w:hint="eastAsia" w:ascii="楷体" w:hAnsi="楷体" w:eastAsia="楷体" w:cs="楷体"/>
          <w:sz w:val="28"/>
          <w:szCs w:val="28"/>
          <w:highlight w:val="none"/>
          <w:lang w:val="en-US" w:eastAsia="zh-CN"/>
        </w:rPr>
        <w:t>江苏长江地质勘查院泥浆破胶剂</w:t>
      </w:r>
      <w:r>
        <w:rPr>
          <w:rFonts w:hint="eastAsia" w:ascii="楷体" w:hAnsi="楷体" w:eastAsia="楷体" w:cs="楷体"/>
          <w:sz w:val="28"/>
          <w:szCs w:val="28"/>
          <w:highlight w:val="none"/>
        </w:rPr>
        <w:t>采购文件，我们作为谈判响应人已熟知，并愿意参加该项目的</w:t>
      </w:r>
      <w:r>
        <w:rPr>
          <w:rFonts w:hint="eastAsia" w:ascii="楷体" w:hAnsi="楷体" w:eastAsia="楷体" w:cs="楷体"/>
          <w:sz w:val="28"/>
          <w:szCs w:val="28"/>
          <w:highlight w:val="none"/>
          <w:lang w:val="en-US" w:eastAsia="zh-CN"/>
        </w:rPr>
        <w:t>投标</w:t>
      </w:r>
      <w:r>
        <w:rPr>
          <w:rFonts w:hint="eastAsia" w:ascii="楷体" w:hAnsi="楷体" w:eastAsia="楷体" w:cs="楷体"/>
          <w:sz w:val="28"/>
          <w:szCs w:val="28"/>
          <w:highlight w:val="none"/>
        </w:rPr>
        <w:t xml:space="preserve">，同时承诺如下： </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1、我方在此声明，本次采购活动中申报的所有资料都是真实、准确完整的，如提供虚假资料，或与事实不符而导致投标无效，甚至造成任何法律和经济责任，完全由我方负责。</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2、我方在本次</w:t>
      </w:r>
      <w:r>
        <w:rPr>
          <w:rFonts w:hint="eastAsia" w:ascii="楷体" w:hAnsi="楷体" w:eastAsia="楷体" w:cs="楷体"/>
          <w:sz w:val="28"/>
          <w:szCs w:val="28"/>
          <w:highlight w:val="none"/>
          <w:lang w:val="en-US" w:eastAsia="zh-CN"/>
        </w:rPr>
        <w:t>投标</w:t>
      </w:r>
      <w:r>
        <w:rPr>
          <w:rFonts w:hint="eastAsia" w:ascii="楷体" w:hAnsi="楷体" w:eastAsia="楷体" w:cs="楷体"/>
          <w:sz w:val="28"/>
          <w:szCs w:val="28"/>
          <w:highlight w:val="none"/>
        </w:rPr>
        <w:t>活动中绝无资质挂靠、串标、围标情形，若经贵方查出，立即取消我方</w:t>
      </w:r>
      <w:r>
        <w:rPr>
          <w:rFonts w:hint="eastAsia" w:ascii="楷体" w:hAnsi="楷体" w:eastAsia="楷体" w:cs="楷体"/>
          <w:sz w:val="28"/>
          <w:szCs w:val="28"/>
          <w:highlight w:val="none"/>
          <w:lang w:eastAsia="zh-CN"/>
        </w:rPr>
        <w:t>响应</w:t>
      </w:r>
      <w:r>
        <w:rPr>
          <w:rFonts w:hint="eastAsia" w:ascii="楷体" w:hAnsi="楷体" w:eastAsia="楷体" w:cs="楷体"/>
          <w:sz w:val="28"/>
          <w:szCs w:val="28"/>
          <w:highlight w:val="none"/>
        </w:rPr>
        <w:t>资格并承担相应的法律责任。</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3、我方在以往的采购活动中，无重大违法、违规的不良记录；或虽有不良记录，但已超过处理期限。</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4、我方未被地市级及以上行政主管部门做出取消</w:t>
      </w:r>
      <w:r>
        <w:rPr>
          <w:rFonts w:hint="eastAsia" w:ascii="楷体" w:hAnsi="楷体" w:eastAsia="楷体" w:cs="楷体"/>
          <w:sz w:val="28"/>
          <w:szCs w:val="28"/>
          <w:highlight w:val="none"/>
          <w:lang w:eastAsia="zh-CN"/>
        </w:rPr>
        <w:t>响应</w:t>
      </w:r>
      <w:r>
        <w:rPr>
          <w:rFonts w:hint="eastAsia" w:ascii="楷体" w:hAnsi="楷体" w:eastAsia="楷体" w:cs="楷体"/>
          <w:sz w:val="28"/>
          <w:szCs w:val="28"/>
          <w:highlight w:val="none"/>
        </w:rPr>
        <w:t>资格的处罚且该处罚在有效期内的。</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5、我方一旦中标，将严格按照</w:t>
      </w:r>
      <w:r>
        <w:rPr>
          <w:rFonts w:hint="eastAsia" w:ascii="楷体" w:hAnsi="楷体" w:eastAsia="楷体" w:cs="楷体"/>
          <w:sz w:val="28"/>
          <w:szCs w:val="28"/>
          <w:highlight w:val="none"/>
          <w:lang w:eastAsia="zh-CN"/>
        </w:rPr>
        <w:t>响应</w:t>
      </w:r>
      <w:r>
        <w:rPr>
          <w:rFonts w:hint="eastAsia" w:ascii="楷体" w:hAnsi="楷体" w:eastAsia="楷体" w:cs="楷体"/>
          <w:sz w:val="28"/>
          <w:szCs w:val="28"/>
          <w:highlight w:val="none"/>
        </w:rPr>
        <w:t>文件中所承诺的报价、质量、工期、</w:t>
      </w:r>
      <w:r>
        <w:rPr>
          <w:rFonts w:hint="eastAsia" w:ascii="楷体" w:hAnsi="楷体" w:eastAsia="楷体" w:cs="楷体"/>
          <w:sz w:val="28"/>
          <w:szCs w:val="28"/>
          <w:highlight w:val="none"/>
          <w:lang w:eastAsia="zh-CN"/>
        </w:rPr>
        <w:t>响应</w:t>
      </w:r>
      <w:r>
        <w:rPr>
          <w:rFonts w:hint="eastAsia" w:ascii="楷体" w:hAnsi="楷体" w:eastAsia="楷体" w:cs="楷体"/>
          <w:sz w:val="28"/>
          <w:szCs w:val="28"/>
          <w:highlight w:val="none"/>
        </w:rPr>
        <w:t>方案、项目经理等内容组织实施。</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6、我方一旦中标，将按规定及时与采购单位签订合同。</w:t>
      </w:r>
    </w:p>
    <w:p>
      <w:pPr>
        <w:spacing w:line="560" w:lineRule="exact"/>
        <w:ind w:firstLine="560" w:firstLineChars="200"/>
        <w:jc w:val="center"/>
        <w:rPr>
          <w:rFonts w:ascii="楷体" w:hAnsi="楷体" w:eastAsia="楷体" w:cs="楷体"/>
          <w:sz w:val="28"/>
          <w:szCs w:val="28"/>
          <w:highlight w:val="none"/>
        </w:rPr>
      </w:pPr>
      <w:r>
        <w:rPr>
          <w:rFonts w:hint="eastAsia" w:ascii="楷体" w:hAnsi="楷体" w:eastAsia="楷体" w:cs="楷体"/>
          <w:sz w:val="28"/>
          <w:szCs w:val="28"/>
          <w:highlight w:val="none"/>
        </w:rPr>
        <w:t>单位负责人签字：</w:t>
      </w:r>
    </w:p>
    <w:p>
      <w:pPr>
        <w:spacing w:line="560" w:lineRule="exact"/>
        <w:ind w:firstLine="560" w:firstLineChars="200"/>
        <w:jc w:val="center"/>
        <w:rPr>
          <w:rFonts w:ascii="楷体" w:hAnsi="楷体" w:eastAsia="楷体" w:cs="楷体"/>
          <w:sz w:val="28"/>
          <w:szCs w:val="28"/>
          <w:highlight w:val="none"/>
        </w:rPr>
      </w:pPr>
      <w:r>
        <w:rPr>
          <w:rFonts w:hint="eastAsia" w:ascii="楷体" w:hAnsi="楷体" w:eastAsia="楷体" w:cs="楷体"/>
          <w:sz w:val="28"/>
          <w:szCs w:val="28"/>
          <w:highlight w:val="none"/>
        </w:rPr>
        <w:t>公司盖章：</w:t>
      </w:r>
    </w:p>
    <w:p>
      <w:pPr>
        <w:spacing w:line="560" w:lineRule="exact"/>
        <w:ind w:firstLine="560" w:firstLineChars="200"/>
        <w:jc w:val="center"/>
        <w:rPr>
          <w:rFonts w:ascii="楷体" w:hAnsi="楷体" w:eastAsia="楷体" w:cs="楷体"/>
          <w:sz w:val="28"/>
          <w:szCs w:val="28"/>
          <w:highlight w:val="none"/>
        </w:rPr>
      </w:pPr>
      <w:r>
        <w:rPr>
          <w:rFonts w:hint="eastAsia" w:ascii="楷体" w:hAnsi="楷体" w:eastAsia="楷体" w:cs="楷体"/>
          <w:sz w:val="28"/>
          <w:szCs w:val="28"/>
          <w:highlight w:val="none"/>
        </w:rPr>
        <w:t>日期：</w:t>
      </w:r>
    </w:p>
    <w:p>
      <w:pPr>
        <w:jc w:val="center"/>
        <w:rPr>
          <w:rFonts w:ascii="楷体" w:hAnsi="楷体" w:eastAsia="楷体" w:cs="楷体"/>
          <w:sz w:val="28"/>
          <w:szCs w:val="28"/>
          <w:highlight w:val="none"/>
        </w:rPr>
      </w:pPr>
    </w:p>
    <w:p>
      <w:pPr>
        <w:jc w:val="center"/>
        <w:rPr>
          <w:rFonts w:ascii="楷体" w:hAnsi="楷体" w:eastAsia="楷体" w:cs="楷体"/>
          <w:sz w:val="28"/>
          <w:szCs w:val="28"/>
          <w:highlight w:val="none"/>
        </w:rPr>
      </w:pPr>
    </w:p>
    <w:p>
      <w:pPr>
        <w:pStyle w:val="31"/>
        <w:spacing w:line="560" w:lineRule="exact"/>
        <w:jc w:val="center"/>
        <w:rPr>
          <w:rFonts w:ascii="宋体" w:hAnsi="宋体"/>
          <w:sz w:val="32"/>
          <w:szCs w:val="32"/>
          <w:highlight w:val="none"/>
        </w:rPr>
      </w:pPr>
    </w:p>
    <w:p>
      <w:pPr>
        <w:rPr>
          <w:highlight w:val="none"/>
        </w:rPr>
      </w:pPr>
    </w:p>
    <w:p>
      <w:pPr>
        <w:pStyle w:val="19"/>
        <w:rPr>
          <w:highlight w:val="none"/>
        </w:rPr>
      </w:pPr>
    </w:p>
    <w:p>
      <w:pPr>
        <w:jc w:val="both"/>
        <w:rPr>
          <w:rFonts w:ascii="楷体" w:hAnsi="楷体" w:eastAsia="楷体" w:cs="楷体"/>
          <w:sz w:val="28"/>
          <w:szCs w:val="28"/>
          <w:highlight w:val="none"/>
        </w:rPr>
      </w:pPr>
    </w:p>
    <w:p>
      <w:pPr>
        <w:jc w:val="left"/>
        <w:rPr>
          <w:rFonts w:ascii="黑体" w:hAnsi="仿宋_GB2312" w:eastAsia="黑体"/>
          <w:bCs/>
          <w:color w:val="000000"/>
          <w:kern w:val="44"/>
          <w:sz w:val="32"/>
          <w:szCs w:val="32"/>
          <w:highlight w:val="none"/>
        </w:rPr>
      </w:pPr>
      <w:r>
        <w:rPr>
          <w:rFonts w:hint="eastAsia" w:ascii="楷体" w:hAnsi="楷体" w:eastAsia="楷体" w:cs="楷体"/>
          <w:sz w:val="28"/>
          <w:szCs w:val="28"/>
          <w:highlight w:val="none"/>
        </w:rPr>
        <w:br w:type="page"/>
      </w: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bCs/>
          <w:color w:val="000000"/>
          <w:kern w:val="44"/>
          <w:sz w:val="32"/>
          <w:szCs w:val="32"/>
          <w:highlight w:val="none"/>
        </w:rPr>
        <w:t>、营业执照等资质证书材料（谈判响应人具有的资质都需要提供）</w:t>
      </w:r>
    </w:p>
    <w:p>
      <w:pPr>
        <w:pStyle w:val="31"/>
        <w:spacing w:line="560" w:lineRule="exact"/>
        <w:rPr>
          <w:rFonts w:ascii="楷体" w:hAnsi="楷体" w:eastAsia="楷体" w:cs="楷体"/>
          <w:sz w:val="28"/>
          <w:szCs w:val="28"/>
          <w:highlight w:val="none"/>
        </w:rPr>
      </w:pPr>
    </w:p>
    <w:p>
      <w:pPr>
        <w:pStyle w:val="31"/>
        <w:spacing w:line="560" w:lineRule="exact"/>
        <w:rPr>
          <w:rFonts w:ascii="宋体" w:hAnsi="宋体" w:cs="宋体"/>
          <w:sz w:val="32"/>
          <w:szCs w:val="32"/>
          <w:highlight w:val="none"/>
        </w:rPr>
      </w:pPr>
      <w:r>
        <w:rPr>
          <w:rFonts w:hint="eastAsia" w:ascii="宋体" w:hAnsi="宋体" w:cs="宋体"/>
          <w:sz w:val="32"/>
          <w:szCs w:val="32"/>
          <w:highlight w:val="none"/>
        </w:rPr>
        <w:t>1、营业执照的复印件</w:t>
      </w:r>
    </w:p>
    <w:p>
      <w:pPr>
        <w:pStyle w:val="31"/>
        <w:spacing w:line="560" w:lineRule="exact"/>
        <w:rPr>
          <w:rFonts w:hint="eastAsia" w:ascii="宋体" w:hAnsi="宋体" w:cs="宋体"/>
          <w:sz w:val="32"/>
          <w:szCs w:val="32"/>
          <w:highlight w:val="none"/>
        </w:rPr>
      </w:pPr>
      <w:r>
        <w:rPr>
          <w:rFonts w:hint="eastAsia" w:ascii="宋体" w:hAnsi="宋体" w:cs="宋体"/>
          <w:sz w:val="32"/>
          <w:szCs w:val="32"/>
          <w:highlight w:val="none"/>
        </w:rPr>
        <w:t>2、其他资格证明文件。</w:t>
      </w: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cs="宋体"/>
          <w:sz w:val="32"/>
          <w:szCs w:val="32"/>
          <w:highlight w:val="none"/>
        </w:rPr>
      </w:pPr>
    </w:p>
    <w:p>
      <w:pPr>
        <w:jc w:val="center"/>
        <w:rPr>
          <w:rFonts w:hint="eastAsia" w:ascii="黑体" w:hAnsi="仿宋_GB2312" w:eastAsia="黑体"/>
          <w:bCs/>
          <w:color w:val="000000"/>
          <w:kern w:val="44"/>
          <w:sz w:val="32"/>
          <w:szCs w:val="32"/>
          <w:highlight w:val="none"/>
          <w:lang w:val="en-US" w:eastAsia="zh-CN"/>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w:t>
      </w:r>
      <w:r>
        <w:rPr>
          <w:rFonts w:hint="eastAsia" w:ascii="黑体" w:hAnsi="仿宋_GB2312" w:eastAsia="黑体"/>
          <w:bCs/>
          <w:color w:val="000000"/>
          <w:kern w:val="44"/>
          <w:sz w:val="32"/>
          <w:szCs w:val="32"/>
          <w:highlight w:val="none"/>
          <w:lang w:val="en-US" w:eastAsia="zh-CN"/>
        </w:rPr>
        <w:t>业绩</w:t>
      </w:r>
    </w:p>
    <w:p>
      <w:pPr>
        <w:pStyle w:val="31"/>
        <w:spacing w:line="560" w:lineRule="exact"/>
        <w:rPr>
          <w:rFonts w:hint="eastAsia" w:ascii="宋体" w:hAnsi="宋体" w:cs="宋体"/>
          <w:sz w:val="32"/>
          <w:szCs w:val="32"/>
          <w:highlight w:val="none"/>
        </w:rPr>
      </w:pPr>
    </w:p>
    <w:p>
      <w:pPr>
        <w:pStyle w:val="31"/>
        <w:spacing w:line="560" w:lineRule="exact"/>
        <w:rPr>
          <w:rFonts w:hint="eastAsia" w:ascii="宋体" w:hAnsi="宋体" w:eastAsia="宋体" w:cs="宋体"/>
          <w:sz w:val="32"/>
          <w:szCs w:val="32"/>
          <w:highlight w:val="none"/>
          <w:lang w:val="en-US"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MzExOTY2ZDAzM2I1NTA4MDBjZjUyOWJkNjBiZmMifQ=="/>
  </w:docVars>
  <w:rsids>
    <w:rsidRoot w:val="3A2B41AB"/>
    <w:rsid w:val="00060B9E"/>
    <w:rsid w:val="000800F3"/>
    <w:rsid w:val="001C5573"/>
    <w:rsid w:val="003060B2"/>
    <w:rsid w:val="00364C3A"/>
    <w:rsid w:val="004C251F"/>
    <w:rsid w:val="00564BF8"/>
    <w:rsid w:val="00655221"/>
    <w:rsid w:val="006B10C7"/>
    <w:rsid w:val="006D42E4"/>
    <w:rsid w:val="00A4203D"/>
    <w:rsid w:val="00A631C3"/>
    <w:rsid w:val="00C968A7"/>
    <w:rsid w:val="00D61598"/>
    <w:rsid w:val="00DD211D"/>
    <w:rsid w:val="00E224D0"/>
    <w:rsid w:val="00E2414D"/>
    <w:rsid w:val="00EB0C6B"/>
    <w:rsid w:val="00F01FC7"/>
    <w:rsid w:val="00F90E19"/>
    <w:rsid w:val="00FB6A08"/>
    <w:rsid w:val="00FE3239"/>
    <w:rsid w:val="01017E1D"/>
    <w:rsid w:val="016F26AC"/>
    <w:rsid w:val="01964270"/>
    <w:rsid w:val="020C4532"/>
    <w:rsid w:val="02D23086"/>
    <w:rsid w:val="047C599F"/>
    <w:rsid w:val="05E6498A"/>
    <w:rsid w:val="05ED5229"/>
    <w:rsid w:val="07342561"/>
    <w:rsid w:val="073E6B20"/>
    <w:rsid w:val="085D24E6"/>
    <w:rsid w:val="088062A2"/>
    <w:rsid w:val="090221EB"/>
    <w:rsid w:val="09150170"/>
    <w:rsid w:val="098B0620"/>
    <w:rsid w:val="09AB4631"/>
    <w:rsid w:val="0A8A63CE"/>
    <w:rsid w:val="0B074C00"/>
    <w:rsid w:val="0B472137"/>
    <w:rsid w:val="0B664CB3"/>
    <w:rsid w:val="0C3E79DE"/>
    <w:rsid w:val="0CCB69B2"/>
    <w:rsid w:val="0D221557"/>
    <w:rsid w:val="0D41054D"/>
    <w:rsid w:val="0D815DD4"/>
    <w:rsid w:val="0D865199"/>
    <w:rsid w:val="0DAB3876"/>
    <w:rsid w:val="0DC21F49"/>
    <w:rsid w:val="0EF67663"/>
    <w:rsid w:val="0FAB0611"/>
    <w:rsid w:val="10AD127D"/>
    <w:rsid w:val="11005262"/>
    <w:rsid w:val="11365128"/>
    <w:rsid w:val="11CB6ABE"/>
    <w:rsid w:val="1232319F"/>
    <w:rsid w:val="12F50B55"/>
    <w:rsid w:val="14902DA1"/>
    <w:rsid w:val="14A01236"/>
    <w:rsid w:val="14EF5D19"/>
    <w:rsid w:val="15A5287C"/>
    <w:rsid w:val="164976AB"/>
    <w:rsid w:val="168230D4"/>
    <w:rsid w:val="18CC46D0"/>
    <w:rsid w:val="18E13BCB"/>
    <w:rsid w:val="18FE652B"/>
    <w:rsid w:val="19CE23A1"/>
    <w:rsid w:val="1ABC044C"/>
    <w:rsid w:val="1B040045"/>
    <w:rsid w:val="1B1F6C2C"/>
    <w:rsid w:val="1B3F2E2B"/>
    <w:rsid w:val="1B485BA7"/>
    <w:rsid w:val="1BE45A3C"/>
    <w:rsid w:val="1DAD4007"/>
    <w:rsid w:val="1DF148B0"/>
    <w:rsid w:val="1E9626F5"/>
    <w:rsid w:val="1F642E60"/>
    <w:rsid w:val="1FDD1220"/>
    <w:rsid w:val="20354410"/>
    <w:rsid w:val="204A64FA"/>
    <w:rsid w:val="20547378"/>
    <w:rsid w:val="2100305C"/>
    <w:rsid w:val="21740850"/>
    <w:rsid w:val="21A41C3A"/>
    <w:rsid w:val="226D64CF"/>
    <w:rsid w:val="23571659"/>
    <w:rsid w:val="2377133A"/>
    <w:rsid w:val="247753E3"/>
    <w:rsid w:val="257007B0"/>
    <w:rsid w:val="2593624D"/>
    <w:rsid w:val="25987D07"/>
    <w:rsid w:val="25CC175F"/>
    <w:rsid w:val="262477ED"/>
    <w:rsid w:val="26977FBF"/>
    <w:rsid w:val="26EB157D"/>
    <w:rsid w:val="26FB054E"/>
    <w:rsid w:val="27135897"/>
    <w:rsid w:val="27996DE3"/>
    <w:rsid w:val="27F60D15"/>
    <w:rsid w:val="28F9286B"/>
    <w:rsid w:val="29F86FC6"/>
    <w:rsid w:val="2A071140"/>
    <w:rsid w:val="2A922F77"/>
    <w:rsid w:val="2C043A01"/>
    <w:rsid w:val="2DC12B39"/>
    <w:rsid w:val="2FCD4A51"/>
    <w:rsid w:val="2FCF2577"/>
    <w:rsid w:val="301B57BD"/>
    <w:rsid w:val="303B5E5F"/>
    <w:rsid w:val="30656A38"/>
    <w:rsid w:val="309C68FD"/>
    <w:rsid w:val="30AF2473"/>
    <w:rsid w:val="30F93DC8"/>
    <w:rsid w:val="319D6E3C"/>
    <w:rsid w:val="32221084"/>
    <w:rsid w:val="33C20973"/>
    <w:rsid w:val="357716E7"/>
    <w:rsid w:val="367E51B7"/>
    <w:rsid w:val="37164F30"/>
    <w:rsid w:val="379C3687"/>
    <w:rsid w:val="37A52604"/>
    <w:rsid w:val="38EA66A9"/>
    <w:rsid w:val="3A18511A"/>
    <w:rsid w:val="3A2B41AB"/>
    <w:rsid w:val="3A414072"/>
    <w:rsid w:val="3AE8267C"/>
    <w:rsid w:val="3B164BF1"/>
    <w:rsid w:val="3B934DA1"/>
    <w:rsid w:val="3DE55D84"/>
    <w:rsid w:val="3F446ADE"/>
    <w:rsid w:val="423A703E"/>
    <w:rsid w:val="42AD499A"/>
    <w:rsid w:val="454113CA"/>
    <w:rsid w:val="46357180"/>
    <w:rsid w:val="47B5612D"/>
    <w:rsid w:val="480C7D3E"/>
    <w:rsid w:val="4B0610EB"/>
    <w:rsid w:val="4D0D12B8"/>
    <w:rsid w:val="4D8B2E35"/>
    <w:rsid w:val="4E3B72FE"/>
    <w:rsid w:val="4ECB24F8"/>
    <w:rsid w:val="4F4331C8"/>
    <w:rsid w:val="503C6221"/>
    <w:rsid w:val="50636741"/>
    <w:rsid w:val="50F6750C"/>
    <w:rsid w:val="51B51D9B"/>
    <w:rsid w:val="51EA69DD"/>
    <w:rsid w:val="52383B54"/>
    <w:rsid w:val="525F2A86"/>
    <w:rsid w:val="52B43D7C"/>
    <w:rsid w:val="52F31BE5"/>
    <w:rsid w:val="5302488E"/>
    <w:rsid w:val="541D1254"/>
    <w:rsid w:val="543D432A"/>
    <w:rsid w:val="54662BFB"/>
    <w:rsid w:val="54A0435F"/>
    <w:rsid w:val="54AD082A"/>
    <w:rsid w:val="55FC4663"/>
    <w:rsid w:val="56010E2D"/>
    <w:rsid w:val="569A6B8C"/>
    <w:rsid w:val="56C26B22"/>
    <w:rsid w:val="57320DF1"/>
    <w:rsid w:val="57E427B4"/>
    <w:rsid w:val="585A4BA4"/>
    <w:rsid w:val="598C4EB2"/>
    <w:rsid w:val="5A1F69EE"/>
    <w:rsid w:val="5A493AAE"/>
    <w:rsid w:val="5B5E287E"/>
    <w:rsid w:val="5BA10673"/>
    <w:rsid w:val="5BC30933"/>
    <w:rsid w:val="5D0C00B7"/>
    <w:rsid w:val="5DB96B1E"/>
    <w:rsid w:val="5DC8757A"/>
    <w:rsid w:val="5DCA6628"/>
    <w:rsid w:val="5F0202B7"/>
    <w:rsid w:val="61D218D0"/>
    <w:rsid w:val="62724E61"/>
    <w:rsid w:val="63044341"/>
    <w:rsid w:val="637D23D9"/>
    <w:rsid w:val="63D95197"/>
    <w:rsid w:val="64686F03"/>
    <w:rsid w:val="64A77044"/>
    <w:rsid w:val="64AA08E2"/>
    <w:rsid w:val="656C403D"/>
    <w:rsid w:val="67024CE6"/>
    <w:rsid w:val="6726785D"/>
    <w:rsid w:val="6954706E"/>
    <w:rsid w:val="69DF102E"/>
    <w:rsid w:val="6AED777A"/>
    <w:rsid w:val="6B030D4C"/>
    <w:rsid w:val="6B6C069F"/>
    <w:rsid w:val="6B9A16B0"/>
    <w:rsid w:val="6D286848"/>
    <w:rsid w:val="6DB3453A"/>
    <w:rsid w:val="6E5D0773"/>
    <w:rsid w:val="6F63625D"/>
    <w:rsid w:val="707324D0"/>
    <w:rsid w:val="737427E7"/>
    <w:rsid w:val="73905147"/>
    <w:rsid w:val="73F8030D"/>
    <w:rsid w:val="74520C5C"/>
    <w:rsid w:val="74DD616A"/>
    <w:rsid w:val="74EA0870"/>
    <w:rsid w:val="76937428"/>
    <w:rsid w:val="769B2EDE"/>
    <w:rsid w:val="77764653"/>
    <w:rsid w:val="790D2700"/>
    <w:rsid w:val="79220866"/>
    <w:rsid w:val="7A5573A6"/>
    <w:rsid w:val="7B405C3B"/>
    <w:rsid w:val="7CB24FCC"/>
    <w:rsid w:val="7D9812EF"/>
    <w:rsid w:val="7E15185A"/>
    <w:rsid w:val="7E941F8F"/>
    <w:rsid w:val="7EA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qFormat/>
    <w:uiPriority w:val="0"/>
    <w:pPr>
      <w:keepNext/>
      <w:keepLines/>
      <w:ind w:firstLine="2718" w:firstLineChars="846"/>
      <w:outlineLvl w:val="2"/>
    </w:pPr>
    <w:rPr>
      <w:rFonts w:ascii="Cambria" w:hAnsi="Cambria"/>
      <w:b/>
      <w:snapToGrid w:val="0"/>
      <w:sz w:val="32"/>
      <w:szCs w:val="32"/>
    </w:rPr>
  </w:style>
  <w:style w:type="character" w:default="1" w:styleId="22">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rPr>
  </w:style>
  <w:style w:type="paragraph" w:styleId="9">
    <w:name w:val="annotation text"/>
    <w:basedOn w:val="1"/>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20"/>
      </w:tabs>
      <w:spacing w:line="360" w:lineRule="auto"/>
    </w:pPr>
  </w:style>
  <w:style w:type="paragraph" w:styleId="17">
    <w:name w:val="List"/>
    <w:basedOn w:val="1"/>
    <w:unhideWhenUsed/>
    <w:qFormat/>
    <w:uiPriority w:val="99"/>
    <w:pPr>
      <w:contextualSpacing/>
      <w:jc w:val="center"/>
    </w:pPr>
    <w:rPr>
      <w:b/>
      <w:sz w:val="24"/>
    </w:rPr>
  </w:style>
  <w:style w:type="paragraph" w:styleId="18">
    <w:name w:val="Body Text Indent 3"/>
    <w:basedOn w:val="1"/>
    <w:qFormat/>
    <w:uiPriority w:val="0"/>
    <w:pPr>
      <w:spacing w:after="120"/>
      <w:ind w:left="420" w:leftChars="200"/>
    </w:pPr>
    <w:rPr>
      <w:sz w:val="16"/>
      <w:szCs w:val="16"/>
    </w:rPr>
  </w:style>
  <w:style w:type="paragraph" w:styleId="19">
    <w:name w:val="table of figures"/>
    <w:basedOn w:val="1"/>
    <w:next w:val="1"/>
    <w:qFormat/>
    <w:uiPriority w:val="0"/>
    <w:pPr>
      <w:ind w:left="420" w:hanging="420"/>
      <w:jc w:val="left"/>
    </w:pPr>
    <w:rPr>
      <w:smallCaps/>
      <w:sz w:val="20"/>
    </w:rPr>
  </w:style>
  <w:style w:type="paragraph" w:styleId="20">
    <w:name w:val="toc 2"/>
    <w:basedOn w:val="1"/>
    <w:next w:val="1"/>
    <w:qFormat/>
    <w:uiPriority w:val="39"/>
    <w:pPr>
      <w:tabs>
        <w:tab w:val="left" w:pos="1050"/>
        <w:tab w:val="right" w:leader="dot" w:pos="9020"/>
      </w:tabs>
      <w:spacing w:line="300" w:lineRule="auto"/>
      <w:ind w:left="420" w:leftChars="200"/>
    </w:pPr>
  </w:style>
  <w:style w:type="paragraph" w:styleId="21">
    <w:name w:val="Normal (Web)"/>
    <w:basedOn w:val="1"/>
    <w:qFormat/>
    <w:uiPriority w:val="0"/>
    <w:pPr>
      <w:spacing w:beforeAutospacing="1" w:afterAutospacing="1"/>
      <w:jc w:val="left"/>
    </w:pPr>
    <w:rPr>
      <w:kern w:val="0"/>
      <w:sz w:val="24"/>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Table Heading"/>
    <w:basedOn w:val="26"/>
    <w:qFormat/>
    <w:uiPriority w:val="0"/>
    <w:pPr>
      <w:autoSpaceDE/>
      <w:autoSpaceDN/>
      <w:spacing w:line="288" w:lineRule="auto"/>
      <w:jc w:val="center"/>
    </w:pPr>
    <w:rPr>
      <w:rFonts w:ascii="宋体" w:hAnsi="宋体"/>
      <w:b/>
    </w:rPr>
  </w:style>
  <w:style w:type="paragraph" w:customStyle="1" w:styleId="26">
    <w:name w:val="Table Text"/>
    <w:basedOn w:val="1"/>
    <w:qFormat/>
    <w:uiPriority w:val="0"/>
    <w:pPr>
      <w:widowControl/>
      <w:autoSpaceDE w:val="0"/>
      <w:autoSpaceDN w:val="0"/>
      <w:spacing w:before="60" w:after="60"/>
      <w:jc w:val="left"/>
    </w:pPr>
    <w:rPr>
      <w:kern w:val="0"/>
    </w:rPr>
  </w:style>
  <w:style w:type="paragraph" w:customStyle="1" w:styleId="27">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8">
    <w:name w:val="样式1"/>
    <w:basedOn w:val="1"/>
    <w:qFormat/>
    <w:uiPriority w:val="0"/>
    <w:pPr>
      <w:textAlignment w:val="baseline"/>
    </w:pPr>
    <w:rPr>
      <w:rFonts w:ascii="宋体" w:hAnsi="宋体"/>
      <w:szCs w:val="21"/>
    </w:rPr>
  </w:style>
  <w:style w:type="paragraph" w:customStyle="1" w:styleId="29">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0">
    <w:name w:val="标题 2 Char Char Char"/>
    <w:qFormat/>
    <w:uiPriority w:val="0"/>
    <w:rPr>
      <w:rFonts w:ascii="Arial" w:hAnsi="Arial" w:eastAsia="黑体"/>
      <w:b/>
      <w:bCs/>
      <w:kern w:val="2"/>
      <w:sz w:val="32"/>
      <w:szCs w:val="32"/>
      <w:lang w:val="en-US" w:eastAsia="zh-CN" w:bidi="ar-SA"/>
    </w:rPr>
  </w:style>
  <w:style w:type="paragraph" w:customStyle="1" w:styleId="31">
    <w:name w:val="无间隔1"/>
    <w:basedOn w:val="1"/>
    <w:qFormat/>
    <w:uiPriority w:val="1"/>
    <w:pPr>
      <w:spacing w:line="400" w:lineRule="exact"/>
    </w:pPr>
    <w:rPr>
      <w:sz w:val="24"/>
    </w:rPr>
  </w:style>
  <w:style w:type="paragraph" w:customStyle="1" w:styleId="32">
    <w:name w:val="样式 仿宋_GB2312 四号 行距: 1.5 倍行距"/>
    <w:basedOn w:val="1"/>
    <w:qFormat/>
    <w:uiPriority w:val="0"/>
    <w:pPr>
      <w:spacing w:line="360" w:lineRule="auto"/>
      <w:ind w:firstLine="560"/>
    </w:pPr>
    <w:rPr>
      <w:rFonts w:ascii="宋体" w:hAnsi="宋体"/>
      <w:color w:val="000000"/>
    </w:rPr>
  </w:style>
  <w:style w:type="paragraph" w:styleId="33">
    <w:name w:val="List Paragraph"/>
    <w:basedOn w:val="1"/>
    <w:qFormat/>
    <w:uiPriority w:val="34"/>
    <w:pPr>
      <w:ind w:firstLine="420" w:firstLineChars="200"/>
    </w:pPr>
    <w:rPr>
      <w:rFonts w:ascii="Calibri" w:hAnsi="Calibri"/>
      <w:szCs w:val="22"/>
    </w:rPr>
  </w:style>
  <w:style w:type="character" w:customStyle="1" w:styleId="34">
    <w:name w:val="font31"/>
    <w:basedOn w:val="22"/>
    <w:qFormat/>
    <w:uiPriority w:val="0"/>
    <w:rPr>
      <w:rFonts w:hint="eastAsia" w:ascii="宋体" w:hAnsi="宋体" w:eastAsia="宋体" w:cs="宋体"/>
      <w:color w:val="000000"/>
      <w:sz w:val="24"/>
      <w:szCs w:val="24"/>
      <w:u w:val="none"/>
    </w:rPr>
  </w:style>
  <w:style w:type="character" w:customStyle="1" w:styleId="35">
    <w:name w:val="font21"/>
    <w:basedOn w:val="22"/>
    <w:qFormat/>
    <w:uiPriority w:val="0"/>
    <w:rPr>
      <w:rFonts w:hint="default" w:ascii="Times New Roman" w:hAnsi="Times New Roman" w:cs="Times New Roman"/>
      <w:color w:val="000000"/>
      <w:sz w:val="24"/>
      <w:szCs w:val="24"/>
      <w:u w:val="none"/>
    </w:rPr>
  </w:style>
  <w:style w:type="character" w:customStyle="1" w:styleId="36">
    <w:name w:val="font01"/>
    <w:basedOn w:val="22"/>
    <w:qFormat/>
    <w:uiPriority w:val="0"/>
    <w:rPr>
      <w:rFonts w:hint="eastAsia" w:ascii="宋体" w:hAnsi="宋体" w:eastAsia="宋体" w:cs="宋体"/>
      <w:color w:val="000000"/>
      <w:sz w:val="24"/>
      <w:szCs w:val="24"/>
      <w:u w:val="none"/>
    </w:rPr>
  </w:style>
  <w:style w:type="character" w:customStyle="1" w:styleId="37">
    <w:name w:val="页眉 Char"/>
    <w:basedOn w:val="22"/>
    <w:link w:val="15"/>
    <w:qFormat/>
    <w:uiPriority w:val="0"/>
    <w:rPr>
      <w:kern w:val="2"/>
      <w:sz w:val="18"/>
      <w:szCs w:val="18"/>
    </w:rPr>
  </w:style>
  <w:style w:type="table" w:customStyle="1" w:styleId="38">
    <w:name w:val="Table Normal"/>
    <w:semiHidden/>
    <w:unhideWhenUsed/>
    <w:qFormat/>
    <w:uiPriority w:val="0"/>
    <w:tblPr>
      <w:tblLayout w:type="fixed"/>
      <w:tblCellMar>
        <w:top w:w="0" w:type="dxa"/>
        <w:left w:w="0" w:type="dxa"/>
        <w:bottom w:w="0" w:type="dxa"/>
        <w:right w:w="0" w:type="dxa"/>
      </w:tblCellMar>
    </w:tblPr>
  </w:style>
  <w:style w:type="paragraph" w:customStyle="1" w:styleId="39">
    <w:name w:val="标题1吴"/>
    <w:basedOn w:val="5"/>
    <w:qFormat/>
    <w:uiPriority w:val="0"/>
    <w:pPr>
      <w:keepNext w:val="0"/>
      <w:keepLines w:val="0"/>
      <w:widowControl/>
      <w:shd w:val="clear" w:color="auto" w:fill="FFFFFF"/>
      <w:spacing w:line="720" w:lineRule="auto"/>
    </w:pPr>
    <w:rPr>
      <w:rFonts w:eastAsia="黑体" w:cs="Arial"/>
      <w:color w:val="000000"/>
      <w:kern w:val="36"/>
      <w:sz w:val="32"/>
      <w:szCs w:val="33"/>
    </w:rPr>
  </w:style>
  <w:style w:type="paragraph" w:customStyle="1" w:styleId="40">
    <w:name w:val="msolistparagraph"/>
    <w:basedOn w:val="1"/>
    <w:qFormat/>
    <w:uiPriority w:val="0"/>
    <w:pPr>
      <w:ind w:firstLine="420" w:firstLineChars="200"/>
    </w:pPr>
    <w:rPr>
      <w:rFonts w:hint="eastAsia" w:ascii="等线" w:hAnsi="等线" w:eastAsia="等线"/>
      <w:szCs w:val="22"/>
    </w:rPr>
  </w:style>
  <w:style w:type="paragraph" w:customStyle="1" w:styleId="41">
    <w:name w:val="Table Paragraph"/>
    <w:basedOn w:val="1"/>
    <w:qFormat/>
    <w:uiPriority w:val="1"/>
  </w:style>
  <w:style w:type="character" w:customStyle="1" w:styleId="42">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7140</Words>
  <Characters>7390</Characters>
  <Lines>70</Lines>
  <Paragraphs>19</Paragraphs>
  <TotalTime>11</TotalTime>
  <ScaleCrop>false</ScaleCrop>
  <LinksUpToDate>false</LinksUpToDate>
  <CharactersWithSpaces>8272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2024-10-01T01:59:00Z</dcterms:created>
  <dc:creator>乔辰生</dc:creator>
  <cp:lastModifiedBy>梦里花落U知多少</cp:lastModifiedBy>
  <dcterms:modified xsi:type="dcterms:W3CDTF">2025-04-01T06:56:12Z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FB39ABE4FF9543FA86D0A8C3800BDEE4_13</vt:lpwstr>
  </property>
  <property fmtid="{D5CDD505-2E9C-101B-9397-08002B2CF9AE}" pid="4" name="KSOTemplateDocerSaveRecord">
    <vt:lpwstr>eyJoZGlkIjoiZTI2ZGYyNGQwYjc4ODljM2FhNmJkNGY3ZDA5YTZjMzciLCJ1c2VySWQiOiI0NDM1MjQ5NDUifQ==</vt:lpwstr>
  </property>
</Properties>
</file>