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72"/>
          <w:szCs w:val="72"/>
          <w:highlight w:val="none"/>
        </w:rPr>
      </w:pPr>
    </w:p>
    <w:p>
      <w:pPr>
        <w:spacing w:line="360" w:lineRule="auto"/>
        <w:jc w:val="center"/>
        <w:rPr>
          <w:rFonts w:ascii="宋体" w:hAnsi="宋体" w:cs="宋体"/>
          <w:highlight w:val="none"/>
        </w:rPr>
      </w:pPr>
      <w:r>
        <w:rPr>
          <w:rFonts w:hint="eastAsia" w:ascii="黑体" w:hAnsi="宋体" w:eastAsia="黑体"/>
          <w:b/>
          <w:sz w:val="52"/>
          <w:szCs w:val="52"/>
          <w:highlight w:val="none"/>
        </w:rPr>
        <w:t>江苏长江地质勘查院</w:t>
      </w:r>
      <w:r>
        <w:rPr>
          <w:rFonts w:hint="eastAsia" w:ascii="黑体" w:hAnsi="宋体" w:eastAsia="黑体"/>
          <w:b/>
          <w:sz w:val="52"/>
          <w:szCs w:val="52"/>
          <w:highlight w:val="none"/>
          <w:lang w:eastAsia="zh-CN"/>
        </w:rPr>
        <w:t>高陡岩质边坡的高效修复技术研究</w:t>
      </w:r>
      <w:r>
        <w:rPr>
          <w:rFonts w:hint="eastAsia" w:ascii="黑体" w:hAnsi="宋体" w:eastAsia="黑体"/>
          <w:b/>
          <w:sz w:val="52"/>
          <w:szCs w:val="52"/>
          <w:highlight w:val="none"/>
          <w:lang w:val="en-US" w:eastAsia="zh-CN"/>
        </w:rPr>
        <w:t>项目施工材料采购</w:t>
      </w:r>
    </w:p>
    <w:p>
      <w:pPr>
        <w:spacing w:line="360" w:lineRule="auto"/>
        <w:jc w:val="center"/>
        <w:rPr>
          <w:rFonts w:hint="eastAsia" w:ascii="黑体" w:hAnsi="宋体" w:eastAsia="黑体"/>
          <w:b/>
          <w:sz w:val="56"/>
          <w:szCs w:val="56"/>
          <w:highlight w:val="none"/>
        </w:rPr>
      </w:pPr>
      <w:r>
        <w:rPr>
          <w:rFonts w:hint="eastAsia" w:ascii="黑体" w:hAnsi="宋体" w:eastAsia="黑体"/>
          <w:b/>
          <w:sz w:val="56"/>
          <w:szCs w:val="56"/>
          <w:highlight w:val="none"/>
        </w:rPr>
        <w:t>公开比选文件</w:t>
      </w:r>
    </w:p>
    <w:p>
      <w:pPr>
        <w:pStyle w:val="17"/>
        <w:rPr>
          <w:rFonts w:hint="eastAsia" w:ascii="黑体" w:hAnsi="宋体" w:eastAsia="黑体"/>
          <w:b/>
          <w:sz w:val="56"/>
          <w:szCs w:val="56"/>
          <w:highlight w:val="none"/>
        </w:rPr>
      </w:pPr>
    </w:p>
    <w:p>
      <w:pPr>
        <w:rPr>
          <w:rFonts w:hint="eastAsia" w:ascii="黑体" w:hAnsi="宋体" w:eastAsia="黑体"/>
          <w:b/>
          <w:sz w:val="56"/>
          <w:szCs w:val="56"/>
          <w:highlight w:val="none"/>
        </w:rPr>
      </w:pPr>
    </w:p>
    <w:p>
      <w:pPr>
        <w:pStyle w:val="17"/>
        <w:rPr>
          <w:rFonts w:hint="eastAsia" w:ascii="黑体" w:hAnsi="宋体" w:eastAsia="黑体"/>
          <w:b/>
          <w:sz w:val="56"/>
          <w:szCs w:val="56"/>
          <w:highlight w:val="none"/>
        </w:rPr>
      </w:pPr>
    </w:p>
    <w:p>
      <w:pPr>
        <w:rPr>
          <w:rFonts w:hint="eastAsia" w:ascii="黑体" w:hAnsi="宋体" w:eastAsia="黑体"/>
          <w:b/>
          <w:sz w:val="56"/>
          <w:szCs w:val="56"/>
          <w:highlight w:val="none"/>
        </w:rPr>
      </w:pPr>
    </w:p>
    <w:p>
      <w:pPr>
        <w:pStyle w:val="17"/>
      </w:pPr>
    </w:p>
    <w:p>
      <w:pPr>
        <w:spacing w:line="360" w:lineRule="auto"/>
        <w:rPr>
          <w:rFonts w:ascii="宋体" w:hAnsi="宋体" w:eastAsia="仿宋_GB2312"/>
          <w:b/>
          <w:sz w:val="32"/>
          <w:szCs w:val="32"/>
          <w:highlight w:val="none"/>
        </w:rPr>
      </w:pPr>
    </w:p>
    <w:p>
      <w:pPr>
        <w:spacing w:line="360" w:lineRule="auto"/>
        <w:rPr>
          <w:rFonts w:ascii="宋体" w:hAnsi="宋体" w:cs="宋体"/>
          <w:highlight w:val="none"/>
        </w:rPr>
      </w:pPr>
    </w:p>
    <w:p>
      <w:pPr>
        <w:spacing w:line="360" w:lineRule="auto"/>
        <w:rPr>
          <w:rFonts w:ascii="宋体" w:hAnsi="宋体" w:cs="宋体"/>
          <w:highlight w:val="none"/>
        </w:rPr>
      </w:pPr>
    </w:p>
    <w:p>
      <w:pPr>
        <w:spacing w:line="360" w:lineRule="auto"/>
        <w:rPr>
          <w:rFonts w:ascii="宋体" w:hAnsi="宋体" w:cs="宋体"/>
          <w:highlight w:val="none"/>
        </w:rPr>
      </w:pPr>
    </w:p>
    <w:p>
      <w:pPr>
        <w:pStyle w:val="10"/>
        <w:rPr>
          <w:rFonts w:hint="eastAsia"/>
          <w:highlight w:val="none"/>
        </w:rPr>
      </w:pPr>
    </w:p>
    <w:p>
      <w:pPr>
        <w:pStyle w:val="10"/>
        <w:rPr>
          <w:rFonts w:hint="eastAsia"/>
          <w:highlight w:val="none"/>
        </w:rPr>
      </w:pPr>
    </w:p>
    <w:p>
      <w:pPr>
        <w:pStyle w:val="9"/>
        <w:ind w:firstLine="640" w:firstLineChars="200"/>
        <w:jc w:val="center"/>
        <w:rPr>
          <w:rFonts w:ascii="黑体" w:hAnsi="黑体" w:eastAsia="黑体" w:cs="黑体"/>
          <w:b/>
          <w:sz w:val="32"/>
          <w:highlight w:val="none"/>
        </w:rPr>
      </w:pPr>
      <w:r>
        <w:rPr>
          <w:rFonts w:hint="eastAsia" w:ascii="宋体" w:hAnsi="宋体" w:cs="宋体"/>
          <w:sz w:val="32"/>
          <w:szCs w:val="32"/>
          <w:highlight w:val="none"/>
        </w:rPr>
        <w:t xml:space="preserve"> </w:t>
      </w:r>
      <w:r>
        <w:rPr>
          <w:rFonts w:hint="eastAsia" w:ascii="黑体" w:hAnsi="黑体" w:eastAsia="黑体" w:cs="黑体"/>
          <w:b/>
          <w:sz w:val="32"/>
          <w:highlight w:val="none"/>
        </w:rPr>
        <w:t>采购人：江苏长江地质勘查院</w:t>
      </w:r>
    </w:p>
    <w:p>
      <w:pPr>
        <w:jc w:val="center"/>
        <w:rPr>
          <w:rFonts w:ascii="黑体" w:hAnsi="黑体" w:eastAsia="黑体" w:cs="黑体"/>
          <w:b/>
          <w:sz w:val="32"/>
          <w:highlight w:val="none"/>
        </w:rPr>
      </w:pPr>
      <w:r>
        <w:rPr>
          <w:rFonts w:hint="eastAsia" w:ascii="黑体" w:hAnsi="黑体" w:eastAsia="黑体" w:cs="黑体"/>
          <w:b/>
          <w:sz w:val="32"/>
          <w:highlight w:val="none"/>
        </w:rPr>
        <w:t>二〇二四年</w:t>
      </w:r>
      <w:r>
        <w:rPr>
          <w:rFonts w:hint="eastAsia" w:ascii="黑体" w:hAnsi="黑体" w:eastAsia="黑体" w:cs="黑体"/>
          <w:b/>
          <w:sz w:val="32"/>
          <w:highlight w:val="none"/>
          <w:lang w:val="en-US" w:eastAsia="zh-CN"/>
        </w:rPr>
        <w:t>十一</w:t>
      </w:r>
      <w:r>
        <w:rPr>
          <w:rFonts w:hint="eastAsia" w:ascii="黑体" w:hAnsi="黑体" w:eastAsia="黑体" w:cs="黑体"/>
          <w:b/>
          <w:sz w:val="32"/>
          <w:highlight w:val="none"/>
        </w:rPr>
        <w:t>月</w:t>
      </w:r>
    </w:p>
    <w:p>
      <w:pPr>
        <w:pStyle w:val="41"/>
        <w:jc w:val="both"/>
        <w:rPr>
          <w:rFonts w:ascii="宋体" w:hAnsi="宋体" w:eastAsia="宋体"/>
          <w:b/>
          <w:color w:val="auto"/>
          <w:kern w:val="2"/>
          <w:sz w:val="44"/>
          <w:szCs w:val="20"/>
          <w:highlight w:val="none"/>
        </w:rPr>
        <w:sectPr>
          <w:pgSz w:w="11900" w:h="16840"/>
          <w:pgMar w:top="1570" w:right="1338" w:bottom="1616" w:left="1684" w:header="1481" w:footer="1531" w:gutter="0"/>
          <w:pgNumType w:start="1"/>
          <w:cols w:space="720" w:num="1"/>
          <w:docGrid w:linePitch="360" w:charSpace="0"/>
        </w:sectPr>
      </w:pPr>
    </w:p>
    <w:p>
      <w:pPr>
        <w:pStyle w:val="2"/>
        <w:spacing w:line="660" w:lineRule="exact"/>
        <w:rPr>
          <w:rFonts w:ascii="黑体" w:hAnsi="黑体" w:eastAsia="黑体" w:cs="黑体"/>
          <w:bCs/>
          <w:color w:val="333333"/>
          <w:kern w:val="2"/>
          <w:sz w:val="32"/>
          <w:szCs w:val="32"/>
          <w:highlight w:val="none"/>
        </w:rPr>
      </w:pPr>
      <w:bookmarkStart w:id="0" w:name="_Toc20708"/>
      <w:bookmarkStart w:id="1" w:name="_Toc15093"/>
      <w:bookmarkStart w:id="2" w:name="_Toc9061"/>
      <w:r>
        <w:rPr>
          <w:rFonts w:hint="eastAsia" w:ascii="方正小标宋简体" w:hAnsi="仿宋_GB2312" w:eastAsia="方正小标宋简体"/>
          <w:bCs/>
          <w:color w:val="000000"/>
          <w:szCs w:val="44"/>
          <w:highlight w:val="none"/>
        </w:rPr>
        <w:t xml:space="preserve">第一章 </w:t>
      </w:r>
      <w:bookmarkStart w:id="3" w:name="_Toc24572"/>
      <w:bookmarkStart w:id="4" w:name="_Toc8924"/>
      <w:r>
        <w:rPr>
          <w:rFonts w:hint="eastAsia" w:ascii="方正小标宋简体" w:hAnsi="仿宋_GB2312" w:eastAsia="方正小标宋简体"/>
          <w:bCs/>
          <w:color w:val="000000"/>
          <w:szCs w:val="44"/>
          <w:highlight w:val="none"/>
        </w:rPr>
        <w:t>采购公告</w:t>
      </w:r>
      <w:bookmarkEnd w:id="0"/>
      <w:bookmarkEnd w:id="1"/>
      <w:bookmarkEnd w:id="3"/>
      <w:bookmarkEnd w:id="4"/>
    </w:p>
    <w:bookmarkEnd w:id="2"/>
    <w:p>
      <w:pPr>
        <w:pStyle w:val="2"/>
        <w:spacing w:line="500" w:lineRule="exact"/>
        <w:ind w:firstLine="640" w:firstLineChars="200"/>
        <w:jc w:val="left"/>
        <w:rPr>
          <w:rFonts w:hint="eastAsia" w:ascii="仿宋_GB2312" w:hAnsi="仿宋_GB2312" w:eastAsia="仿宋_GB2312" w:cs="仿宋_GB2312"/>
          <w:color w:val="333333"/>
          <w:kern w:val="0"/>
          <w:sz w:val="32"/>
          <w:szCs w:val="32"/>
          <w:highlight w:val="none"/>
          <w:lang w:val="en-US" w:eastAsia="zh-CN" w:bidi="ar-SA"/>
        </w:rPr>
      </w:pPr>
      <w:bookmarkStart w:id="5" w:name="_Toc3057"/>
      <w:bookmarkStart w:id="6" w:name="_Toc22618"/>
    </w:p>
    <w:p>
      <w:pPr>
        <w:kinsoku/>
        <w:spacing w:line="560" w:lineRule="exact"/>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lang w:val="en-US" w:eastAsia="zh-CN" w:bidi="ar-SA"/>
        </w:rPr>
        <w:t>江苏长江地质勘查院高陡岩质边坡的高效修复技术研究项目施工材料</w:t>
      </w:r>
      <w:r>
        <w:rPr>
          <w:rFonts w:hint="eastAsia" w:ascii="仿宋_GB2312" w:hAnsi="仿宋_GB2312" w:eastAsia="仿宋_GB2312" w:cs="仿宋_GB2312"/>
          <w:color w:val="333333"/>
          <w:kern w:val="0"/>
          <w:sz w:val="32"/>
          <w:szCs w:val="32"/>
          <w:highlight w:val="none"/>
        </w:rPr>
        <w:t>采购</w:t>
      </w:r>
      <w:r>
        <w:rPr>
          <w:rFonts w:ascii="仿宋_GB2312" w:hAnsi="仿宋_GB2312" w:eastAsia="仿宋_GB2312" w:cs="仿宋_GB2312"/>
          <w:color w:val="333333"/>
          <w:kern w:val="0"/>
          <w:sz w:val="32"/>
          <w:szCs w:val="32"/>
          <w:highlight w:val="none"/>
        </w:rPr>
        <w:t>资金已落实，资金来源为自筹，目前已具备</w:t>
      </w:r>
      <w:r>
        <w:rPr>
          <w:rFonts w:hint="eastAsia" w:ascii="仿宋_GB2312" w:hAnsi="仿宋_GB2312" w:eastAsia="仿宋_GB2312" w:cs="仿宋_GB2312"/>
          <w:color w:val="333333"/>
          <w:kern w:val="0"/>
          <w:sz w:val="32"/>
          <w:szCs w:val="32"/>
          <w:highlight w:val="none"/>
        </w:rPr>
        <w:t>采购</w:t>
      </w:r>
      <w:r>
        <w:rPr>
          <w:rFonts w:ascii="仿宋_GB2312" w:hAnsi="仿宋_GB2312" w:eastAsia="仿宋_GB2312" w:cs="仿宋_GB2312"/>
          <w:color w:val="333333"/>
          <w:kern w:val="0"/>
          <w:sz w:val="32"/>
          <w:szCs w:val="32"/>
          <w:highlight w:val="none"/>
        </w:rPr>
        <w:t>条件，现发布</w:t>
      </w:r>
      <w:r>
        <w:rPr>
          <w:rFonts w:hint="eastAsia" w:ascii="仿宋_GB2312" w:hAnsi="仿宋_GB2312" w:eastAsia="仿宋_GB2312" w:cs="仿宋_GB2312"/>
          <w:color w:val="333333"/>
          <w:kern w:val="0"/>
          <w:sz w:val="32"/>
          <w:szCs w:val="32"/>
          <w:highlight w:val="none"/>
        </w:rPr>
        <w:t>采购</w:t>
      </w:r>
      <w:r>
        <w:rPr>
          <w:rFonts w:ascii="仿宋_GB2312" w:hAnsi="仿宋_GB2312" w:eastAsia="仿宋_GB2312" w:cs="仿宋_GB2312"/>
          <w:color w:val="333333"/>
          <w:kern w:val="0"/>
          <w:sz w:val="32"/>
          <w:szCs w:val="32"/>
          <w:highlight w:val="none"/>
        </w:rPr>
        <w:t>公告进行采购，欢迎符合条件的</w:t>
      </w:r>
      <w:r>
        <w:rPr>
          <w:rFonts w:hint="eastAsia" w:ascii="仿宋_GB2312" w:hAnsi="仿宋_GB2312" w:eastAsia="仿宋_GB2312" w:cs="仿宋_GB2312"/>
          <w:color w:val="333333"/>
          <w:kern w:val="0"/>
          <w:sz w:val="32"/>
          <w:szCs w:val="32"/>
          <w:highlight w:val="none"/>
          <w:lang w:eastAsia="zh-CN"/>
        </w:rPr>
        <w:t>响应人</w:t>
      </w:r>
      <w:r>
        <w:rPr>
          <w:rFonts w:ascii="仿宋_GB2312" w:hAnsi="仿宋_GB2312" w:eastAsia="仿宋_GB2312" w:cs="仿宋_GB2312"/>
          <w:color w:val="333333"/>
          <w:kern w:val="0"/>
          <w:sz w:val="32"/>
          <w:szCs w:val="32"/>
          <w:highlight w:val="none"/>
        </w:rPr>
        <w:t>报名参与。</w:t>
      </w:r>
      <w:bookmarkEnd w:id="5"/>
      <w:bookmarkEnd w:id="6"/>
    </w:p>
    <w:p>
      <w:pPr>
        <w:kinsoku/>
        <w:spacing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黑体" w:hAnsi="黑体" w:eastAsia="黑体" w:cs="黑体"/>
          <w:color w:val="333333"/>
          <w:kern w:val="0"/>
          <w:sz w:val="32"/>
          <w:szCs w:val="32"/>
          <w:highlight w:val="none"/>
        </w:rPr>
        <w:t>一、采购概况</w:t>
      </w:r>
    </w:p>
    <w:p>
      <w:pPr>
        <w:kinsoku/>
        <w:spacing w:line="560" w:lineRule="exact"/>
        <w:ind w:left="958" w:leftChars="304" w:hanging="320" w:hangingChars="1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1.项目名称：高陡岩质边坡的高效修复技术研究项目材料采购</w:t>
      </w:r>
    </w:p>
    <w:p>
      <w:pPr>
        <w:kinsoku/>
        <w:spacing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2.施工地点：连云港市海州区</w:t>
      </w:r>
    </w:p>
    <w:p>
      <w:pPr>
        <w:kinsoku/>
        <w:spacing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3.控制价：叁拾柒万元整（含税）。</w:t>
      </w:r>
    </w:p>
    <w:p>
      <w:pPr>
        <w:kinsoku/>
        <w:spacing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4.采购内容：详见下表</w:t>
      </w:r>
    </w:p>
    <w:tbl>
      <w:tblPr>
        <w:tblStyle w:val="23"/>
        <w:tblW w:w="835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8"/>
        <w:gridCol w:w="1665"/>
        <w:gridCol w:w="1950"/>
        <w:gridCol w:w="1430"/>
        <w:gridCol w:w="2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内容</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暂定工程量</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2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保水剂</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 </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2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吸水倍率：≥400g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团粒剂</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270.00 </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2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粘度为600～750mPa·s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镀锌铁丝网</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2350.00 </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2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加筋麦克垫</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2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钢丝绳锚杆</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锚杆长度1.5米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镀锌铁丝石笼网</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3000.00 </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2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DT/4.0/150×150/4×4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主动防护网</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3000.00 </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2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D0/08/300/4×4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钢筋锚杆</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350.00 </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长度75cm，φ10的钢筋锚杆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353"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据实进行结算。</w:t>
            </w:r>
          </w:p>
        </w:tc>
      </w:tr>
    </w:tbl>
    <w:p>
      <w:pPr>
        <w:pStyle w:val="18"/>
        <w:widowControl/>
        <w:shd w:val="clear" w:color="auto" w:fill="FFFFFF"/>
        <w:spacing w:before="10" w:beforeAutospacing="0" w:after="10" w:afterAutospacing="0" w:line="520" w:lineRule="exact"/>
        <w:ind w:right="10"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5.服务时间：合同签订之日起3日内到现场开始供货</w:t>
      </w:r>
    </w:p>
    <w:p>
      <w:pPr>
        <w:spacing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6.采购编号：</w:t>
      </w:r>
    </w:p>
    <w:p>
      <w:pPr>
        <w:pStyle w:val="18"/>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7.资金来源：自有资金</w:t>
      </w:r>
    </w:p>
    <w:p>
      <w:pPr>
        <w:pStyle w:val="18"/>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8.中标通知方式：书面通知中标人</w:t>
      </w:r>
    </w:p>
    <w:p>
      <w:pPr>
        <w:pStyle w:val="18"/>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9.评标办法为符合采购人需求合理低价中标</w:t>
      </w:r>
    </w:p>
    <w:p>
      <w:pPr>
        <w:pStyle w:val="18"/>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10.其他要求详见比选文件</w:t>
      </w:r>
    </w:p>
    <w:p>
      <w:pPr>
        <w:numPr>
          <w:ilvl w:val="0"/>
          <w:numId w:val="1"/>
        </w:numPr>
        <w:spacing w:line="500" w:lineRule="exact"/>
        <w:ind w:firstLine="640" w:firstLineChars="200"/>
        <w:rPr>
          <w:rFonts w:ascii="黑体" w:hAnsi="黑体" w:eastAsia="黑体" w:cs="黑体"/>
          <w:color w:val="333333"/>
          <w:kern w:val="0"/>
          <w:sz w:val="32"/>
          <w:szCs w:val="32"/>
          <w:highlight w:val="none"/>
        </w:rPr>
      </w:pPr>
      <w:r>
        <w:rPr>
          <w:rFonts w:hint="eastAsia" w:ascii="黑体" w:hAnsi="黑体" w:eastAsia="黑体" w:cs="黑体"/>
          <w:color w:val="333333"/>
          <w:kern w:val="0"/>
          <w:sz w:val="32"/>
          <w:szCs w:val="32"/>
          <w:highlight w:val="none"/>
          <w:lang w:eastAsia="zh-CN"/>
        </w:rPr>
        <w:t>响应人</w:t>
      </w:r>
      <w:r>
        <w:rPr>
          <w:rFonts w:hint="eastAsia" w:ascii="黑体" w:hAnsi="黑体" w:eastAsia="黑体" w:cs="黑体"/>
          <w:color w:val="333333"/>
          <w:kern w:val="0"/>
          <w:sz w:val="32"/>
          <w:szCs w:val="32"/>
          <w:highlight w:val="none"/>
        </w:rPr>
        <w:t>资格要求</w:t>
      </w:r>
    </w:p>
    <w:p>
      <w:pPr>
        <w:pStyle w:val="1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 w:beforeAutospacing="0" w:after="10" w:afterAutospacing="0" w:line="500" w:lineRule="exact"/>
        <w:ind w:right="0" w:rightChars="0" w:firstLine="640" w:firstLineChars="200"/>
        <w:textAlignment w:val="auto"/>
        <w:rPr>
          <w:rFonts w:hint="eastAsia" w:ascii="仿宋_GB2312" w:hAnsi="仿宋_GB2312" w:eastAsia="仿宋_GB2312" w:cs="仿宋_GB2312"/>
          <w:color w:val="333333"/>
          <w:sz w:val="32"/>
          <w:szCs w:val="32"/>
          <w:highlight w:val="none"/>
          <w:lang w:eastAsia="zh-CN"/>
        </w:rPr>
      </w:pPr>
      <w:r>
        <w:rPr>
          <w:rFonts w:hint="eastAsia" w:ascii="仿宋_GB2312" w:hAnsi="仿宋_GB2312" w:eastAsia="仿宋_GB2312" w:cs="仿宋_GB2312"/>
          <w:color w:val="333333"/>
          <w:sz w:val="32"/>
          <w:szCs w:val="32"/>
          <w:highlight w:val="none"/>
          <w:lang w:val="en-US" w:eastAsia="zh-CN"/>
        </w:rPr>
        <w:t>1.</w:t>
      </w:r>
      <w:r>
        <w:rPr>
          <w:rFonts w:hint="eastAsia" w:ascii="仿宋_GB2312" w:hAnsi="仿宋_GB2312" w:eastAsia="仿宋_GB2312" w:cs="仿宋_GB2312"/>
          <w:color w:val="333333"/>
          <w:sz w:val="32"/>
          <w:szCs w:val="32"/>
          <w:highlight w:val="none"/>
        </w:rPr>
        <w:t>具有相应经营范围的独立法人单位，有合格有效的营业执照（提供相关证明文件复印件，原件备查）</w:t>
      </w:r>
      <w:r>
        <w:rPr>
          <w:rFonts w:hint="eastAsia" w:ascii="仿宋_GB2312" w:hAnsi="仿宋_GB2312" w:eastAsia="仿宋_GB2312" w:cs="仿宋_GB2312"/>
          <w:color w:val="333333"/>
          <w:sz w:val="32"/>
          <w:szCs w:val="32"/>
          <w:highlight w:val="none"/>
          <w:lang w:eastAsia="zh-CN"/>
        </w:rPr>
        <w:t>。</w:t>
      </w:r>
    </w:p>
    <w:p>
      <w:pPr>
        <w:pStyle w:val="1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 w:beforeAutospacing="0" w:after="10" w:afterAutospacing="0" w:line="500" w:lineRule="exact"/>
        <w:ind w:right="0" w:rightChars="0" w:firstLine="640" w:firstLineChars="200"/>
        <w:textAlignment w:val="auto"/>
        <w:rPr>
          <w:rFonts w:hint="eastAsia" w:ascii="仿宋_GB2312" w:hAnsi="仿宋_GB2312" w:eastAsia="仿宋_GB2312" w:cs="仿宋_GB2312"/>
          <w:color w:val="333333"/>
          <w:sz w:val="32"/>
          <w:szCs w:val="32"/>
          <w:highlight w:val="none"/>
          <w:lang w:eastAsia="zh-CN"/>
        </w:rPr>
      </w:pPr>
      <w:r>
        <w:rPr>
          <w:rFonts w:hint="eastAsia" w:ascii="仿宋_GB2312" w:hAnsi="仿宋_GB2312" w:eastAsia="仿宋_GB2312" w:cs="仿宋_GB2312"/>
          <w:color w:val="333333"/>
          <w:sz w:val="32"/>
          <w:szCs w:val="32"/>
          <w:highlight w:val="none"/>
        </w:rPr>
        <w:t>2.业绩要求：</w:t>
      </w:r>
      <w:r>
        <w:rPr>
          <w:rFonts w:hint="eastAsia" w:ascii="仿宋_GB2312" w:hAnsi="仿宋_GB2312" w:eastAsia="仿宋_GB2312" w:cs="仿宋_GB2312"/>
          <w:color w:val="333333"/>
          <w:sz w:val="32"/>
          <w:szCs w:val="32"/>
          <w:highlight w:val="none"/>
          <w:lang w:eastAsia="zh-CN"/>
        </w:rPr>
        <w:t>响应人</w:t>
      </w:r>
      <w:r>
        <w:rPr>
          <w:rFonts w:hint="eastAsia" w:ascii="仿宋_GB2312" w:hAnsi="仿宋_GB2312" w:eastAsia="仿宋_GB2312" w:cs="仿宋_GB2312"/>
          <w:color w:val="333333"/>
          <w:sz w:val="32"/>
          <w:szCs w:val="32"/>
          <w:highlight w:val="none"/>
        </w:rPr>
        <w:t>须提供（自2021年1月1日至今，以合同签订时间为准）至少</w:t>
      </w:r>
      <w:r>
        <w:rPr>
          <w:rFonts w:hint="eastAsia" w:ascii="仿宋_GB2312" w:hAnsi="仿宋_GB2312" w:eastAsia="仿宋_GB2312" w:cs="仿宋_GB2312"/>
          <w:color w:val="000000" w:themeColor="text1"/>
          <w:sz w:val="32"/>
          <w:szCs w:val="32"/>
          <w:highlight w:val="none"/>
          <w14:textFill>
            <w14:solidFill>
              <w14:schemeClr w14:val="tx1"/>
            </w14:solidFill>
          </w14:textFill>
        </w:rPr>
        <w:t>1项相近业</w:t>
      </w:r>
      <w:r>
        <w:rPr>
          <w:rFonts w:hint="eastAsia" w:ascii="仿宋_GB2312" w:hAnsi="仿宋_GB2312" w:eastAsia="仿宋_GB2312" w:cs="仿宋_GB2312"/>
          <w:color w:val="333333"/>
          <w:sz w:val="32"/>
          <w:szCs w:val="32"/>
          <w:highlight w:val="none"/>
        </w:rPr>
        <w:t>绩，提供合同扫描件（包含合同首页、主要内容页、签字盖章页等)</w:t>
      </w:r>
      <w:r>
        <w:rPr>
          <w:rFonts w:hint="eastAsia" w:ascii="仿宋_GB2312" w:hAnsi="仿宋_GB2312" w:eastAsia="仿宋_GB2312" w:cs="仿宋_GB2312"/>
          <w:color w:val="333333"/>
          <w:sz w:val="32"/>
          <w:szCs w:val="32"/>
          <w:highlight w:val="none"/>
          <w:lang w:eastAsia="zh-CN"/>
        </w:rPr>
        <w:t>。</w:t>
      </w:r>
    </w:p>
    <w:p>
      <w:pPr>
        <w:pStyle w:val="18"/>
        <w:widowControl/>
        <w:shd w:val="clear" w:color="auto" w:fill="FFFFFF"/>
        <w:spacing w:before="10" w:beforeAutospacing="0" w:after="10" w:afterAutospacing="0" w:line="500" w:lineRule="exact"/>
        <w:ind w:right="10" w:firstLine="640" w:firstLineChars="200"/>
        <w:rPr>
          <w:rFonts w:hint="eastAsia" w:ascii="仿宋_GB2312" w:hAnsi="仿宋_GB2312" w:eastAsia="仿宋_GB2312" w:cs="仿宋_GB2312"/>
          <w:color w:val="333333"/>
          <w:sz w:val="32"/>
          <w:szCs w:val="32"/>
          <w:highlight w:val="none"/>
          <w:lang w:eastAsia="zh-CN"/>
        </w:rPr>
      </w:pPr>
      <w:r>
        <w:rPr>
          <w:rFonts w:hint="eastAsia" w:ascii="仿宋_GB2312" w:hAnsi="仿宋_GB2312" w:eastAsia="仿宋_GB2312" w:cs="仿宋_GB2312"/>
          <w:color w:val="333333"/>
          <w:sz w:val="32"/>
          <w:szCs w:val="32"/>
          <w:highlight w:val="none"/>
        </w:rPr>
        <w:t>3.信誉要求：</w:t>
      </w:r>
      <w:r>
        <w:rPr>
          <w:rFonts w:hint="eastAsia" w:ascii="仿宋_GB2312" w:hAnsi="仿宋_GB2312" w:eastAsia="仿宋_GB2312" w:cs="仿宋_GB2312"/>
          <w:color w:val="333333"/>
          <w:sz w:val="32"/>
          <w:szCs w:val="32"/>
          <w:highlight w:val="none"/>
          <w:lang w:eastAsia="zh-CN"/>
        </w:rPr>
        <w:t>响应人</w:t>
      </w:r>
      <w:r>
        <w:rPr>
          <w:rFonts w:hint="eastAsia" w:ascii="仿宋_GB2312" w:hAnsi="仿宋_GB2312" w:eastAsia="仿宋_GB2312" w:cs="仿宋_GB2312"/>
          <w:color w:val="333333"/>
          <w:sz w:val="32"/>
          <w:szCs w:val="32"/>
          <w:highlight w:val="none"/>
        </w:rPr>
        <w:t>在近三年内（2021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r>
        <w:rPr>
          <w:rFonts w:hint="eastAsia" w:ascii="仿宋_GB2312" w:hAnsi="仿宋_GB2312" w:eastAsia="仿宋_GB2312" w:cs="仿宋_GB2312"/>
          <w:color w:val="333333"/>
          <w:sz w:val="32"/>
          <w:szCs w:val="32"/>
          <w:highlight w:val="none"/>
          <w:lang w:eastAsia="zh-CN"/>
        </w:rPr>
        <w:t>。</w:t>
      </w:r>
    </w:p>
    <w:p>
      <w:pPr>
        <w:pStyle w:val="18"/>
        <w:widowControl/>
        <w:shd w:val="clear" w:color="auto" w:fill="FFFFFF"/>
        <w:spacing w:before="10" w:beforeAutospacing="0" w:after="10" w:afterAutospacing="0" w:line="500" w:lineRule="exact"/>
        <w:ind w:right="10" w:firstLine="640" w:firstLineChars="200"/>
        <w:rPr>
          <w:rFonts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4.</w:t>
      </w:r>
      <w:r>
        <w:rPr>
          <w:rFonts w:hint="eastAsia" w:ascii="仿宋_GB2312" w:hAnsi="仿宋_GB2312" w:eastAsia="仿宋_GB2312" w:cs="仿宋_GB2312"/>
          <w:color w:val="333333"/>
          <w:sz w:val="32"/>
          <w:szCs w:val="32"/>
          <w:highlight w:val="none"/>
          <w:lang w:eastAsia="zh-CN"/>
        </w:rPr>
        <w:t>响应人</w:t>
      </w:r>
      <w:r>
        <w:rPr>
          <w:rFonts w:hint="eastAsia" w:ascii="仿宋_GB2312" w:hAnsi="仿宋_GB2312" w:eastAsia="仿宋_GB2312" w:cs="仿宋_GB2312"/>
          <w:color w:val="333333"/>
          <w:sz w:val="32"/>
          <w:szCs w:val="32"/>
          <w:highlight w:val="none"/>
        </w:rPr>
        <w:t>不得与采购人存在利益关系，包括但不限于采购人领导和关键岗位人员持有</w:t>
      </w:r>
      <w:r>
        <w:rPr>
          <w:rFonts w:hint="eastAsia" w:ascii="仿宋_GB2312" w:hAnsi="仿宋_GB2312" w:eastAsia="仿宋_GB2312" w:cs="仿宋_GB2312"/>
          <w:color w:val="333333"/>
          <w:sz w:val="32"/>
          <w:szCs w:val="32"/>
          <w:highlight w:val="none"/>
          <w:lang w:eastAsia="zh-CN"/>
        </w:rPr>
        <w:t>响应人</w:t>
      </w:r>
      <w:r>
        <w:rPr>
          <w:rFonts w:hint="eastAsia" w:ascii="仿宋_GB2312" w:hAnsi="仿宋_GB2312" w:eastAsia="仿宋_GB2312" w:cs="仿宋_GB2312"/>
          <w:color w:val="333333"/>
          <w:sz w:val="32"/>
          <w:szCs w:val="32"/>
          <w:highlight w:val="none"/>
        </w:rPr>
        <w:t>股权、在</w:t>
      </w:r>
      <w:r>
        <w:rPr>
          <w:rFonts w:hint="eastAsia" w:ascii="仿宋_GB2312" w:hAnsi="仿宋_GB2312" w:eastAsia="仿宋_GB2312" w:cs="仿宋_GB2312"/>
          <w:color w:val="333333"/>
          <w:sz w:val="32"/>
          <w:szCs w:val="32"/>
          <w:highlight w:val="none"/>
          <w:lang w:eastAsia="zh-CN"/>
        </w:rPr>
        <w:t>响应人</w:t>
      </w:r>
      <w:r>
        <w:rPr>
          <w:rFonts w:hint="eastAsia" w:ascii="仿宋_GB2312" w:hAnsi="仿宋_GB2312" w:eastAsia="仿宋_GB2312" w:cs="仿宋_GB2312"/>
          <w:color w:val="333333"/>
          <w:sz w:val="32"/>
          <w:szCs w:val="32"/>
          <w:highlight w:val="none"/>
        </w:rPr>
        <w:t>中任职、存在亲属关系等。</w:t>
      </w:r>
    </w:p>
    <w:p>
      <w:pPr>
        <w:pStyle w:val="18"/>
        <w:widowControl/>
        <w:shd w:val="clear" w:color="auto" w:fill="FFFFFF"/>
        <w:spacing w:before="10" w:beforeAutospacing="0" w:after="10" w:afterAutospacing="0" w:line="500" w:lineRule="exact"/>
        <w:ind w:right="10" w:firstLine="640" w:firstLineChars="200"/>
        <w:rPr>
          <w:rFonts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5.具有投资参股关系的关联企业，或具有直接管理或被管理关系的母子公司， 或同一母公司的子公司，或法定代表人为同一人的两个及两个以上法人不得同时参与投标。</w:t>
      </w:r>
    </w:p>
    <w:p>
      <w:pPr>
        <w:pStyle w:val="18"/>
        <w:widowControl/>
        <w:shd w:val="clear" w:color="auto" w:fill="FFFFFF"/>
        <w:spacing w:before="10" w:beforeAutospacing="0" w:after="10" w:afterAutospacing="0" w:line="500" w:lineRule="exact"/>
        <w:ind w:right="10" w:firstLine="640" w:firstLineChars="200"/>
        <w:rPr>
          <w:rFonts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6.本次采购不接受联合体投标。</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pPr>
        <w:pStyle w:val="18"/>
        <w:widowControl/>
        <w:shd w:val="clear" w:color="auto" w:fill="FFFFFF"/>
        <w:spacing w:before="10" w:beforeAutospacing="0" w:after="10" w:afterAutospacing="0" w:line="500" w:lineRule="exact"/>
        <w:ind w:right="10" w:firstLine="640" w:firstLineChars="200"/>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公开比选公告、公开比选文件及有关补遗和答疑文件相关事项在江苏长江地质勘查院（</w:t>
      </w:r>
      <w:r>
        <w:rPr>
          <w:rFonts w:hint="default" w:ascii="仿宋_GB2312" w:hAnsi="仿宋_GB2312" w:eastAsia="仿宋_GB2312" w:cs="仿宋_GB2312"/>
          <w:color w:val="333333"/>
          <w:sz w:val="32"/>
          <w:szCs w:val="32"/>
          <w:highlight w:val="none"/>
        </w:rPr>
        <w:t>http://www.smdksd.com/）发布</w:t>
      </w:r>
    </w:p>
    <w:p>
      <w:pPr>
        <w:pStyle w:val="18"/>
        <w:widowControl/>
        <w:shd w:val="clear" w:color="auto" w:fill="FFFFFF"/>
        <w:spacing w:before="10" w:beforeAutospacing="0" w:after="10" w:afterAutospacing="0" w:line="500" w:lineRule="exact"/>
        <w:ind w:right="10" w:firstLine="640" w:firstLineChars="200"/>
        <w:rPr>
          <w:rFonts w:hint="default" w:ascii="仿宋_GB2312" w:hAnsi="仿宋_GB2312" w:eastAsia="仿宋_GB2312" w:cs="仿宋_GB2312"/>
          <w:color w:val="333333"/>
          <w:sz w:val="32"/>
          <w:szCs w:val="32"/>
          <w:highlight w:val="none"/>
        </w:rPr>
      </w:pPr>
      <w:r>
        <w:rPr>
          <w:rFonts w:hint="default" w:ascii="仿宋_GB2312" w:hAnsi="仿宋_GB2312" w:eastAsia="仿宋_GB2312" w:cs="仿宋_GB2312"/>
          <w:color w:val="333333"/>
          <w:sz w:val="32"/>
          <w:szCs w:val="32"/>
          <w:highlight w:val="none"/>
        </w:rPr>
        <w:t>1.凡有意参加比选者，请于2024年11月</w:t>
      </w:r>
      <w:r>
        <w:rPr>
          <w:rFonts w:hint="eastAsia" w:ascii="仿宋_GB2312" w:hAnsi="仿宋_GB2312" w:eastAsia="仿宋_GB2312" w:cs="仿宋_GB2312"/>
          <w:color w:val="333333"/>
          <w:sz w:val="32"/>
          <w:szCs w:val="32"/>
          <w:highlight w:val="none"/>
          <w:lang w:val="en-US" w:eastAsia="zh-CN"/>
        </w:rPr>
        <w:t>25</w:t>
      </w:r>
      <w:r>
        <w:rPr>
          <w:rFonts w:hint="default" w:ascii="仿宋_GB2312" w:hAnsi="仿宋_GB2312" w:eastAsia="仿宋_GB2312" w:cs="仿宋_GB2312"/>
          <w:color w:val="333333"/>
          <w:sz w:val="32"/>
          <w:szCs w:val="32"/>
          <w:highlight w:val="none"/>
        </w:rPr>
        <w:t>日至2024年11月2</w:t>
      </w:r>
      <w:r>
        <w:rPr>
          <w:rFonts w:hint="eastAsia" w:ascii="仿宋_GB2312" w:hAnsi="仿宋_GB2312" w:eastAsia="仿宋_GB2312" w:cs="仿宋_GB2312"/>
          <w:color w:val="333333"/>
          <w:sz w:val="32"/>
          <w:szCs w:val="32"/>
          <w:highlight w:val="none"/>
          <w:lang w:val="en-US" w:eastAsia="zh-CN"/>
        </w:rPr>
        <w:t>9</w:t>
      </w:r>
      <w:r>
        <w:rPr>
          <w:rFonts w:hint="default" w:ascii="仿宋_GB2312" w:hAnsi="仿宋_GB2312" w:eastAsia="仿宋_GB2312" w:cs="仿宋_GB2312"/>
          <w:color w:val="333333"/>
          <w:sz w:val="32"/>
          <w:szCs w:val="32"/>
          <w:highlight w:val="none"/>
        </w:rPr>
        <w:t>日上午</w:t>
      </w:r>
      <w:r>
        <w:rPr>
          <w:rFonts w:hint="eastAsia" w:ascii="仿宋_GB2312" w:hAnsi="仿宋_GB2312" w:eastAsia="仿宋_GB2312" w:cs="仿宋_GB2312"/>
          <w:color w:val="333333"/>
          <w:sz w:val="32"/>
          <w:szCs w:val="32"/>
          <w:highlight w:val="none"/>
          <w:lang w:val="en-US" w:eastAsia="zh-CN"/>
        </w:rPr>
        <w:t>9</w:t>
      </w:r>
      <w:r>
        <w:rPr>
          <w:rFonts w:hint="default" w:ascii="仿宋_GB2312" w:hAnsi="仿宋_GB2312" w:eastAsia="仿宋_GB2312" w:cs="仿宋_GB2312"/>
          <w:color w:val="333333"/>
          <w:sz w:val="32"/>
          <w:szCs w:val="32"/>
          <w:highlight w:val="none"/>
        </w:rPr>
        <w:t>：00，将必选响应文件邮寄或者人工送达的方式，送至常州市和电路10号。</w:t>
      </w:r>
    </w:p>
    <w:p>
      <w:pPr>
        <w:pStyle w:val="18"/>
        <w:widowControl/>
        <w:shd w:val="clear" w:color="auto" w:fill="FFFFFF"/>
        <w:spacing w:before="10" w:beforeAutospacing="0" w:after="10" w:afterAutospacing="0" w:line="500" w:lineRule="exact"/>
        <w:ind w:right="10" w:firstLine="640" w:firstLineChars="200"/>
        <w:rPr>
          <w:rFonts w:hint="default" w:ascii="仿宋_GB2312" w:hAnsi="仿宋_GB2312" w:eastAsia="仿宋_GB2312" w:cs="仿宋_GB2312"/>
          <w:color w:val="333333"/>
          <w:sz w:val="32"/>
          <w:szCs w:val="32"/>
          <w:highlight w:val="none"/>
        </w:rPr>
      </w:pPr>
      <w:r>
        <w:rPr>
          <w:rFonts w:hint="default" w:ascii="仿宋_GB2312" w:hAnsi="仿宋_GB2312" w:eastAsia="仿宋_GB2312" w:cs="仿宋_GB2312"/>
          <w:color w:val="333333"/>
          <w:sz w:val="32"/>
          <w:szCs w:val="32"/>
          <w:highlight w:val="none"/>
        </w:rPr>
        <w:t>2.开标：2024年11月2</w:t>
      </w:r>
      <w:r>
        <w:rPr>
          <w:rFonts w:hint="eastAsia" w:ascii="仿宋_GB2312" w:hAnsi="仿宋_GB2312" w:eastAsia="仿宋_GB2312" w:cs="仿宋_GB2312"/>
          <w:color w:val="333333"/>
          <w:sz w:val="32"/>
          <w:szCs w:val="32"/>
          <w:highlight w:val="none"/>
          <w:lang w:val="en-US" w:eastAsia="zh-CN"/>
        </w:rPr>
        <w:t>9</w:t>
      </w:r>
      <w:r>
        <w:rPr>
          <w:rFonts w:hint="default" w:ascii="仿宋_GB2312" w:hAnsi="仿宋_GB2312" w:eastAsia="仿宋_GB2312" w:cs="仿宋_GB2312"/>
          <w:color w:val="333333"/>
          <w:sz w:val="32"/>
          <w:szCs w:val="32"/>
          <w:highlight w:val="none"/>
        </w:rPr>
        <w:t>日上午</w:t>
      </w:r>
      <w:r>
        <w:rPr>
          <w:rFonts w:hint="eastAsia" w:ascii="仿宋_GB2312" w:hAnsi="仿宋_GB2312" w:eastAsia="仿宋_GB2312" w:cs="仿宋_GB2312"/>
          <w:color w:val="333333"/>
          <w:sz w:val="32"/>
          <w:szCs w:val="32"/>
          <w:highlight w:val="none"/>
          <w:lang w:val="en-US" w:eastAsia="zh-CN"/>
        </w:rPr>
        <w:t>9</w:t>
      </w:r>
      <w:r>
        <w:rPr>
          <w:rFonts w:hint="default" w:ascii="仿宋_GB2312" w:hAnsi="仿宋_GB2312" w:eastAsia="仿宋_GB2312" w:cs="仿宋_GB2312"/>
          <w:color w:val="333333"/>
          <w:sz w:val="32"/>
          <w:szCs w:val="32"/>
          <w:highlight w:val="none"/>
        </w:rPr>
        <w:t>：00(北京时间)在江苏省常州市天宁区和电路10号三楼会议室开标。</w:t>
      </w:r>
    </w:p>
    <w:p>
      <w:pPr>
        <w:pStyle w:val="18"/>
        <w:widowControl/>
        <w:shd w:val="clear" w:color="auto" w:fill="FFFFFF"/>
        <w:spacing w:before="10" w:beforeAutospacing="0" w:after="10" w:afterAutospacing="0" w:line="500" w:lineRule="exact"/>
        <w:ind w:right="10" w:firstLine="640" w:firstLineChars="200"/>
        <w:rPr>
          <w:rFonts w:hint="default"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lang w:val="en-US" w:eastAsia="zh-CN"/>
        </w:rPr>
        <w:t>3.</w:t>
      </w:r>
      <w:r>
        <w:rPr>
          <w:rFonts w:hint="default" w:ascii="仿宋_GB2312" w:hAnsi="仿宋_GB2312" w:eastAsia="仿宋_GB2312" w:cs="仿宋_GB2312"/>
          <w:color w:val="333333"/>
          <w:sz w:val="32"/>
          <w:szCs w:val="32"/>
          <w:highlight w:val="none"/>
        </w:rPr>
        <w:t>递交地点：常州市和电路10号。</w:t>
      </w:r>
    </w:p>
    <w:p>
      <w:pPr>
        <w:pStyle w:val="18"/>
        <w:widowControl/>
        <w:shd w:val="clear" w:color="auto" w:fill="FFFFFF"/>
        <w:spacing w:before="10" w:beforeAutospacing="0" w:after="10" w:afterAutospacing="0" w:line="500" w:lineRule="exact"/>
        <w:ind w:right="10" w:firstLine="640" w:firstLineChars="200"/>
        <w:rPr>
          <w:rFonts w:hint="default" w:ascii="仿宋_GB2312" w:hAnsi="仿宋_GB2312" w:eastAsia="仿宋_GB2312" w:cs="仿宋_GB2312"/>
          <w:color w:val="333333"/>
          <w:sz w:val="32"/>
          <w:szCs w:val="32"/>
          <w:highlight w:val="none"/>
        </w:rPr>
      </w:pPr>
      <w:r>
        <w:rPr>
          <w:rFonts w:hint="default" w:ascii="仿宋_GB2312" w:hAnsi="仿宋_GB2312" w:eastAsia="仿宋_GB2312" w:cs="仿宋_GB2312"/>
          <w:color w:val="333333"/>
          <w:sz w:val="32"/>
          <w:szCs w:val="32"/>
          <w:highlight w:val="none"/>
        </w:rPr>
        <w:t>上述安排如有变化，采购人将视情况在公司官网发布通知。</w:t>
      </w:r>
    </w:p>
    <w:p>
      <w:pPr>
        <w:spacing w:line="560" w:lineRule="exact"/>
        <w:ind w:firstLine="640" w:firstLineChars="200"/>
        <w:rPr>
          <w:rFonts w:hint="default" w:ascii="黑体" w:hAnsi="黑体" w:eastAsia="黑体"/>
          <w:color w:val="000000"/>
          <w:sz w:val="32"/>
          <w:szCs w:val="32"/>
          <w:highlight w:val="none"/>
        </w:rPr>
      </w:pPr>
      <w:r>
        <w:rPr>
          <w:rFonts w:hint="eastAsia" w:ascii="黑体" w:hAnsi="黑体" w:eastAsia="黑体"/>
          <w:color w:val="000000"/>
          <w:sz w:val="32"/>
          <w:szCs w:val="32"/>
          <w:highlight w:val="none"/>
        </w:rPr>
        <w:t>四、采购人及联系方式</w:t>
      </w:r>
    </w:p>
    <w:p>
      <w:pPr>
        <w:pStyle w:val="18"/>
        <w:widowControl/>
        <w:shd w:val="clear" w:color="auto" w:fill="FFFFFF"/>
        <w:spacing w:before="10" w:beforeAutospacing="0" w:after="10" w:afterAutospacing="0" w:line="500" w:lineRule="exact"/>
        <w:ind w:right="10" w:firstLine="640" w:firstLineChars="200"/>
        <w:rPr>
          <w:rFonts w:hint="default" w:ascii="仿宋_GB2312" w:hAnsi="仿宋_GB2312" w:eastAsia="仿宋_GB2312" w:cs="仿宋_GB2312"/>
          <w:color w:val="333333"/>
          <w:sz w:val="32"/>
          <w:szCs w:val="32"/>
          <w:highlight w:val="none"/>
        </w:rPr>
      </w:pPr>
      <w:r>
        <w:rPr>
          <w:rFonts w:hint="default" w:ascii="仿宋_GB2312" w:hAnsi="仿宋_GB2312" w:eastAsia="仿宋_GB2312" w:cs="仿宋_GB2312"/>
          <w:color w:val="333333"/>
          <w:sz w:val="32"/>
          <w:szCs w:val="32"/>
          <w:highlight w:val="none"/>
        </w:rPr>
        <w:t>采购人：江苏长江地质勘查院</w:t>
      </w:r>
    </w:p>
    <w:p>
      <w:pPr>
        <w:pStyle w:val="18"/>
        <w:widowControl/>
        <w:shd w:val="clear" w:color="auto" w:fill="FFFFFF"/>
        <w:spacing w:before="10" w:beforeAutospacing="0" w:after="10" w:afterAutospacing="0" w:line="500" w:lineRule="exact"/>
        <w:ind w:right="10" w:firstLine="640" w:firstLineChars="200"/>
        <w:rPr>
          <w:rFonts w:hint="default" w:ascii="仿宋_GB2312" w:hAnsi="仿宋_GB2312" w:eastAsia="仿宋_GB2312" w:cs="仿宋_GB2312"/>
          <w:color w:val="333333"/>
          <w:sz w:val="32"/>
          <w:szCs w:val="32"/>
          <w:highlight w:val="none"/>
        </w:rPr>
      </w:pPr>
      <w:r>
        <w:rPr>
          <w:rFonts w:hint="default" w:ascii="仿宋_GB2312" w:hAnsi="仿宋_GB2312" w:eastAsia="仿宋_GB2312" w:cs="仿宋_GB2312"/>
          <w:color w:val="333333"/>
          <w:sz w:val="32"/>
          <w:szCs w:val="32"/>
          <w:highlight w:val="none"/>
        </w:rPr>
        <w:t>地址：江苏省常州市和电路10号。</w:t>
      </w:r>
    </w:p>
    <w:p>
      <w:pPr>
        <w:pStyle w:val="18"/>
        <w:widowControl/>
        <w:shd w:val="clear" w:color="auto" w:fill="FFFFFF"/>
        <w:spacing w:before="10" w:beforeAutospacing="0" w:after="10" w:afterAutospacing="0" w:line="500" w:lineRule="exact"/>
        <w:ind w:right="10" w:firstLine="640" w:firstLineChars="200"/>
        <w:rPr>
          <w:rFonts w:hint="default" w:ascii="仿宋_GB2312" w:hAnsi="仿宋_GB2312" w:eastAsia="仿宋_GB2312" w:cs="仿宋_GB2312"/>
          <w:color w:val="333333"/>
          <w:sz w:val="32"/>
          <w:szCs w:val="32"/>
          <w:highlight w:val="none"/>
        </w:rPr>
      </w:pPr>
      <w:r>
        <w:rPr>
          <w:rFonts w:hint="default" w:ascii="仿宋_GB2312" w:hAnsi="仿宋_GB2312" w:eastAsia="仿宋_GB2312" w:cs="仿宋_GB2312"/>
          <w:color w:val="333333"/>
          <w:sz w:val="32"/>
          <w:szCs w:val="32"/>
          <w:highlight w:val="none"/>
        </w:rPr>
        <w:t>联系人：乔辰生，电话：13584378541</w:t>
      </w:r>
    </w:p>
    <w:p>
      <w:pPr>
        <w:pStyle w:val="18"/>
        <w:widowControl/>
        <w:shd w:val="clear" w:color="auto" w:fill="FFFFFF"/>
        <w:spacing w:before="10" w:beforeAutospacing="0" w:after="10" w:afterAutospacing="0" w:line="500" w:lineRule="exact"/>
        <w:ind w:right="10" w:firstLine="640" w:firstLineChars="200"/>
        <w:rPr>
          <w:rFonts w:hint="eastAsia" w:ascii="仿宋_GB2312" w:hAnsi="仿宋_GB2312" w:eastAsia="仿宋_GB2312" w:cs="仿宋_GB2312"/>
          <w:color w:val="333333"/>
          <w:sz w:val="32"/>
          <w:szCs w:val="32"/>
          <w:highlight w:val="none"/>
          <w:lang w:val="en-US" w:eastAsia="zh-CN"/>
        </w:rPr>
      </w:pPr>
      <w:r>
        <w:rPr>
          <w:rFonts w:hint="default" w:ascii="仿宋_GB2312" w:hAnsi="仿宋_GB2312" w:eastAsia="仿宋_GB2312" w:cs="仿宋_GB2312"/>
          <w:color w:val="333333"/>
          <w:sz w:val="32"/>
          <w:szCs w:val="32"/>
          <w:highlight w:val="none"/>
        </w:rPr>
        <w:t>项目联系人：</w:t>
      </w:r>
      <w:r>
        <w:rPr>
          <w:rFonts w:hint="eastAsia" w:ascii="仿宋_GB2312" w:hAnsi="仿宋_GB2312" w:eastAsia="仿宋_GB2312" w:cs="仿宋_GB2312"/>
          <w:color w:val="333333"/>
          <w:sz w:val="32"/>
          <w:szCs w:val="32"/>
          <w:highlight w:val="none"/>
          <w:lang w:val="en-US" w:eastAsia="zh-CN"/>
        </w:rPr>
        <w:t>葛峰军，</w:t>
      </w:r>
      <w:r>
        <w:rPr>
          <w:rFonts w:hint="default" w:ascii="仿宋_GB2312" w:hAnsi="仿宋_GB2312" w:eastAsia="仿宋_GB2312" w:cs="仿宋_GB2312"/>
          <w:color w:val="333333"/>
          <w:sz w:val="32"/>
          <w:szCs w:val="32"/>
          <w:highlight w:val="none"/>
        </w:rPr>
        <w:t>电话：</w:t>
      </w:r>
      <w:r>
        <w:rPr>
          <w:rFonts w:hint="eastAsia" w:ascii="仿宋_GB2312" w:hAnsi="仿宋_GB2312" w:eastAsia="仿宋_GB2312" w:cs="仿宋_GB2312"/>
          <w:color w:val="333333"/>
          <w:sz w:val="32"/>
          <w:szCs w:val="32"/>
          <w:highlight w:val="none"/>
          <w:lang w:val="en-US" w:eastAsia="zh-CN"/>
        </w:rPr>
        <w:t xml:space="preserve">17737181310 </w:t>
      </w:r>
    </w:p>
    <w:p>
      <w:pPr>
        <w:spacing w:line="560" w:lineRule="exact"/>
        <w:ind w:firstLine="640" w:firstLineChars="200"/>
        <w:rPr>
          <w:rFonts w:hint="default" w:ascii="黑体" w:hAnsi="黑体" w:eastAsia="黑体"/>
          <w:color w:val="000000"/>
          <w:sz w:val="32"/>
          <w:szCs w:val="32"/>
          <w:highlight w:val="none"/>
        </w:rPr>
      </w:pPr>
      <w:r>
        <w:rPr>
          <w:rFonts w:hint="eastAsia" w:ascii="黑体" w:hAnsi="黑体" w:eastAsia="黑体"/>
          <w:color w:val="000000"/>
          <w:sz w:val="32"/>
          <w:szCs w:val="32"/>
          <w:highlight w:val="none"/>
        </w:rPr>
        <w:t>五、采购监督部门</w:t>
      </w:r>
    </w:p>
    <w:p>
      <w:pPr>
        <w:pStyle w:val="18"/>
        <w:widowControl/>
        <w:shd w:val="clear" w:color="auto" w:fill="FFFFFF"/>
        <w:spacing w:before="10" w:beforeAutospacing="0" w:after="10" w:afterAutospacing="0" w:line="500" w:lineRule="exact"/>
        <w:ind w:right="10" w:firstLine="640" w:firstLineChars="200"/>
        <w:rPr>
          <w:rFonts w:hint="default" w:ascii="仿宋_GB2312" w:hAnsi="仿宋_GB2312" w:eastAsia="仿宋_GB2312" w:cs="仿宋_GB2312"/>
          <w:color w:val="333333"/>
          <w:sz w:val="32"/>
          <w:szCs w:val="32"/>
          <w:highlight w:val="none"/>
        </w:rPr>
      </w:pPr>
      <w:r>
        <w:rPr>
          <w:rFonts w:hint="default" w:ascii="仿宋_GB2312" w:hAnsi="仿宋_GB2312" w:eastAsia="仿宋_GB2312" w:cs="仿宋_GB2312"/>
          <w:color w:val="333333"/>
          <w:sz w:val="32"/>
          <w:szCs w:val="32"/>
          <w:highlight w:val="none"/>
        </w:rPr>
        <w:t>纪律检查部，电话：15205180066</w:t>
      </w:r>
    </w:p>
    <w:p>
      <w:pPr>
        <w:spacing w:line="540" w:lineRule="exact"/>
        <w:rPr>
          <w:rFonts w:hint="eastAsia"/>
          <w:highlight w:val="none"/>
        </w:rPr>
      </w:pPr>
    </w:p>
    <w:p>
      <w:pPr>
        <w:rPr>
          <w:rFonts w:ascii="黑体" w:hAnsi="黑体" w:eastAsia="黑体" w:cs="黑体"/>
          <w:sz w:val="32"/>
          <w:szCs w:val="32"/>
          <w:highlight w:val="none"/>
        </w:rPr>
      </w:pPr>
      <w:bookmarkStart w:id="7" w:name="_Toc30324"/>
    </w:p>
    <w:p>
      <w:pPr>
        <w:jc w:val="center"/>
        <w:rPr>
          <w:rFonts w:ascii="黑体" w:hAnsi="黑体" w:eastAsia="黑体" w:cs="黑体"/>
          <w:sz w:val="32"/>
          <w:szCs w:val="32"/>
          <w:highlight w:val="none"/>
        </w:rPr>
      </w:pPr>
      <w:bookmarkStart w:id="36" w:name="_GoBack"/>
      <w:bookmarkEnd w:id="36"/>
      <w:r>
        <w:rPr>
          <w:rFonts w:hint="eastAsia" w:ascii="黑体" w:hAnsi="黑体" w:eastAsia="黑体" w:cs="黑体"/>
          <w:sz w:val="32"/>
          <w:szCs w:val="32"/>
          <w:highlight w:val="none"/>
        </w:rPr>
        <w:br w:type="page"/>
      </w:r>
    </w:p>
    <w:bookmarkEnd w:id="7"/>
    <w:p>
      <w:pPr>
        <w:pStyle w:val="2"/>
        <w:spacing w:line="660" w:lineRule="exact"/>
        <w:rPr>
          <w:rFonts w:ascii="方正小标宋简体" w:hAnsi="仿宋_GB2312" w:eastAsia="方正小标宋简体"/>
          <w:bCs/>
          <w:color w:val="000000"/>
          <w:szCs w:val="44"/>
          <w:highlight w:val="none"/>
        </w:rPr>
      </w:pPr>
      <w:bookmarkStart w:id="8" w:name="_Toc2851"/>
      <w:r>
        <w:rPr>
          <w:rFonts w:hint="eastAsia" w:ascii="方正小标宋简体" w:hAnsi="仿宋_GB2312" w:eastAsia="方正小标宋简体"/>
          <w:bCs/>
          <w:color w:val="000000"/>
          <w:szCs w:val="44"/>
          <w:highlight w:val="none"/>
        </w:rPr>
        <w:t xml:space="preserve">第二章 </w:t>
      </w:r>
      <w:r>
        <w:rPr>
          <w:rFonts w:hint="eastAsia" w:ascii="方正小标宋简体" w:hAnsi="仿宋_GB2312" w:eastAsia="方正小标宋简体"/>
          <w:bCs/>
          <w:color w:val="000000"/>
          <w:szCs w:val="44"/>
          <w:highlight w:val="none"/>
          <w:lang w:eastAsia="zh-CN"/>
        </w:rPr>
        <w:t>响应人</w:t>
      </w:r>
      <w:r>
        <w:rPr>
          <w:rFonts w:hint="eastAsia" w:ascii="方正小标宋简体" w:hAnsi="仿宋_GB2312" w:eastAsia="方正小标宋简体"/>
          <w:bCs/>
          <w:color w:val="000000"/>
          <w:szCs w:val="44"/>
          <w:highlight w:val="none"/>
        </w:rPr>
        <w:t>须知</w:t>
      </w:r>
      <w:bookmarkEnd w:id="8"/>
      <w:bookmarkStart w:id="9" w:name="_Toc6644"/>
    </w:p>
    <w:bookmarkEnd w:id="9"/>
    <w:p>
      <w:pPr>
        <w:pStyle w:val="9"/>
        <w:spacing w:after="0" w:line="560" w:lineRule="exact"/>
        <w:ind w:firstLine="640" w:firstLineChars="200"/>
        <w:rPr>
          <w:rFonts w:ascii="仿宋_GB2312" w:hAnsi="宋体" w:eastAsia="仿宋_GB2312"/>
          <w:sz w:val="32"/>
          <w:szCs w:val="32"/>
          <w:highlight w:val="none"/>
        </w:rPr>
      </w:pPr>
    </w:p>
    <w:p>
      <w:pPr>
        <w:pStyle w:val="9"/>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响应</w:t>
      </w:r>
      <w:r>
        <w:rPr>
          <w:rFonts w:hint="eastAsia" w:ascii="仿宋_GB2312" w:hAnsi="宋体" w:eastAsia="仿宋_GB2312"/>
          <w:sz w:val="32"/>
          <w:szCs w:val="32"/>
          <w:highlight w:val="none"/>
        </w:rPr>
        <w:t>文件封面须加盖</w:t>
      </w:r>
      <w:r>
        <w:rPr>
          <w:rFonts w:hint="eastAsia" w:ascii="仿宋_GB2312" w:hAnsi="宋体" w:eastAsia="仿宋_GB2312"/>
          <w:sz w:val="32"/>
          <w:szCs w:val="32"/>
          <w:highlight w:val="none"/>
          <w:lang w:eastAsia="zh-CN"/>
        </w:rPr>
        <w:t>响应人</w:t>
      </w:r>
      <w:r>
        <w:rPr>
          <w:rFonts w:hint="eastAsia" w:ascii="仿宋_GB2312" w:hAnsi="宋体" w:eastAsia="仿宋_GB2312"/>
          <w:sz w:val="32"/>
          <w:szCs w:val="32"/>
          <w:highlight w:val="none"/>
        </w:rPr>
        <w:t>印章。</w:t>
      </w:r>
    </w:p>
    <w:p>
      <w:pPr>
        <w:pStyle w:val="9"/>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响应</w:t>
      </w:r>
      <w:r>
        <w:rPr>
          <w:rFonts w:hint="eastAsia" w:ascii="仿宋_GB2312" w:hAnsi="宋体" w:eastAsia="仿宋_GB2312"/>
          <w:sz w:val="32"/>
          <w:szCs w:val="32"/>
          <w:highlight w:val="none"/>
        </w:rPr>
        <w:t>函须由法定代表人（单位负责人）或委托代理人签字或加盖单位公章。</w:t>
      </w:r>
    </w:p>
    <w:p>
      <w:pPr>
        <w:pStyle w:val="9"/>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3.</w:t>
      </w:r>
      <w:r>
        <w:rPr>
          <w:rFonts w:hint="eastAsia" w:ascii="仿宋_GB2312" w:hAnsi="宋体" w:eastAsia="仿宋_GB2312"/>
          <w:sz w:val="32"/>
          <w:szCs w:val="32"/>
          <w:highlight w:val="none"/>
          <w:lang w:val="en-US" w:eastAsia="zh-CN"/>
        </w:rPr>
        <w:t>响应</w:t>
      </w:r>
      <w:r>
        <w:rPr>
          <w:rFonts w:hint="eastAsia" w:ascii="仿宋_GB2312" w:hAnsi="宋体" w:eastAsia="仿宋_GB2312"/>
          <w:sz w:val="32"/>
          <w:szCs w:val="32"/>
          <w:highlight w:val="none"/>
        </w:rPr>
        <w:t>函由法定代表人（单位负责人）签字的，应附法定代表人（单位负责人）身份证明，法定代表人（单位负责人）身份证明应加盖单位公章。</w:t>
      </w:r>
      <w:r>
        <w:rPr>
          <w:rFonts w:hint="eastAsia" w:ascii="仿宋_GB2312" w:hAnsi="宋体" w:eastAsia="仿宋_GB2312"/>
          <w:sz w:val="32"/>
          <w:szCs w:val="32"/>
          <w:highlight w:val="none"/>
          <w:lang w:val="en-US" w:eastAsia="zh-CN"/>
        </w:rPr>
        <w:t>响应</w:t>
      </w:r>
      <w:r>
        <w:rPr>
          <w:rFonts w:hint="eastAsia" w:ascii="仿宋_GB2312" w:hAnsi="宋体" w:eastAsia="仿宋_GB2312"/>
          <w:sz w:val="32"/>
          <w:szCs w:val="32"/>
          <w:highlight w:val="none"/>
        </w:rPr>
        <w:t>函由代理人签字的，应附授权委托书，授权委托书应由法人签字或加盖单位公章，被授权人签字。</w:t>
      </w:r>
    </w:p>
    <w:p>
      <w:pPr>
        <w:pStyle w:val="9"/>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4</w:t>
      </w:r>
      <w:r>
        <w:rPr>
          <w:rFonts w:hint="eastAsia" w:ascii="仿宋_GB2312" w:hAnsi="宋体" w:eastAsia="仿宋_GB2312"/>
          <w:sz w:val="32"/>
          <w:szCs w:val="32"/>
          <w:highlight w:val="none"/>
          <w:lang w:eastAsia="zh-CN"/>
        </w:rPr>
        <w:t>.响应人</w:t>
      </w:r>
      <w:r>
        <w:rPr>
          <w:rFonts w:hint="eastAsia" w:ascii="仿宋_GB2312" w:hAnsi="宋体" w:eastAsia="仿宋_GB2312"/>
          <w:sz w:val="32"/>
          <w:szCs w:val="32"/>
          <w:highlight w:val="none"/>
        </w:rPr>
        <w:t>应按照采购文件要求编制</w:t>
      </w:r>
      <w:r>
        <w:rPr>
          <w:rFonts w:hint="eastAsia" w:ascii="仿宋_GB2312" w:hAnsi="宋体" w:eastAsia="仿宋_GB2312"/>
          <w:sz w:val="32"/>
          <w:szCs w:val="32"/>
          <w:highlight w:val="none"/>
          <w:lang w:val="en-US" w:eastAsia="zh-CN"/>
        </w:rPr>
        <w:t>响应</w:t>
      </w:r>
      <w:r>
        <w:rPr>
          <w:rFonts w:hint="eastAsia" w:ascii="仿宋_GB2312" w:hAnsi="宋体" w:eastAsia="仿宋_GB2312"/>
          <w:sz w:val="32"/>
          <w:szCs w:val="32"/>
          <w:highlight w:val="none"/>
        </w:rPr>
        <w:t>文件，</w:t>
      </w:r>
      <w:r>
        <w:rPr>
          <w:rFonts w:hint="eastAsia" w:ascii="仿宋_GB2312" w:hAnsi="宋体" w:eastAsia="仿宋_GB2312"/>
          <w:sz w:val="32"/>
          <w:szCs w:val="32"/>
          <w:highlight w:val="none"/>
          <w:lang w:val="en-US" w:eastAsia="zh-CN"/>
        </w:rPr>
        <w:t>响应</w:t>
      </w:r>
      <w:r>
        <w:rPr>
          <w:rFonts w:hint="eastAsia" w:ascii="仿宋_GB2312" w:hAnsi="宋体" w:eastAsia="仿宋_GB2312"/>
          <w:sz w:val="32"/>
          <w:szCs w:val="32"/>
          <w:highlight w:val="none"/>
        </w:rPr>
        <w:t>文件一式3份：其中正本 1 份、副本1 份、电子版1份（U盘单独封装）。</w:t>
      </w:r>
    </w:p>
    <w:p>
      <w:pPr>
        <w:pStyle w:val="9"/>
        <w:spacing w:after="0" w:line="560" w:lineRule="exact"/>
        <w:ind w:firstLine="640" w:firstLineChars="200"/>
        <w:rPr>
          <w:rFonts w:ascii="仿宋_GB2312" w:hAnsi="仿宋_GB2312" w:eastAsia="仿宋_GB2312" w:cs="仿宋_GB2312"/>
          <w:b/>
          <w:bCs/>
          <w:sz w:val="28"/>
          <w:szCs w:val="28"/>
          <w:highlight w:val="none"/>
        </w:rPr>
      </w:pPr>
      <w:r>
        <w:rPr>
          <w:rFonts w:hint="eastAsia" w:ascii="仿宋_GB2312" w:hAnsi="宋体" w:eastAsia="仿宋_GB2312"/>
          <w:sz w:val="32"/>
          <w:szCs w:val="32"/>
          <w:highlight w:val="none"/>
        </w:rPr>
        <w:t>5</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响应</w:t>
      </w:r>
      <w:r>
        <w:rPr>
          <w:rFonts w:hint="eastAsia" w:ascii="仿宋_GB2312" w:hAnsi="宋体" w:eastAsia="仿宋_GB2312"/>
          <w:sz w:val="32"/>
          <w:szCs w:val="32"/>
          <w:highlight w:val="none"/>
        </w:rPr>
        <w:t>文件为 A4 大小，采用胶装方式装订；正副本封面均按采购文件要求以黑体字标明工程名称和正、副本字样，并在密封处加盖骑缝章。</w:t>
      </w:r>
      <w:bookmarkStart w:id="10" w:name="_Toc377572000"/>
    </w:p>
    <w:p>
      <w:pPr>
        <w:spacing w:line="360" w:lineRule="auto"/>
        <w:rPr>
          <w:rFonts w:ascii="仿宋_GB2312" w:hAnsi="仿宋_GB2312" w:eastAsia="仿宋_GB2312" w:cs="仿宋_GB2312"/>
          <w:b/>
          <w:bCs/>
          <w:sz w:val="28"/>
          <w:szCs w:val="28"/>
          <w:highlight w:val="none"/>
        </w:rPr>
      </w:pPr>
    </w:p>
    <w:p>
      <w:pPr>
        <w:spacing w:line="360" w:lineRule="auto"/>
        <w:rPr>
          <w:rFonts w:ascii="仿宋_GB2312" w:hAnsi="仿宋_GB2312" w:eastAsia="仿宋_GB2312" w:cs="仿宋_GB2312"/>
          <w:b/>
          <w:bCs/>
          <w:sz w:val="28"/>
          <w:szCs w:val="28"/>
          <w:highlight w:val="none"/>
        </w:rPr>
      </w:pPr>
    </w:p>
    <w:p>
      <w:pPr>
        <w:spacing w:line="360" w:lineRule="auto"/>
        <w:rPr>
          <w:rFonts w:ascii="仿宋_GB2312" w:hAnsi="仿宋_GB2312" w:eastAsia="仿宋_GB2312" w:cs="仿宋_GB2312"/>
          <w:b/>
          <w:bCs/>
          <w:sz w:val="28"/>
          <w:szCs w:val="28"/>
          <w:highlight w:val="none"/>
        </w:rPr>
      </w:pPr>
    </w:p>
    <w:p>
      <w:pPr>
        <w:spacing w:line="360" w:lineRule="auto"/>
        <w:rPr>
          <w:rFonts w:ascii="仿宋_GB2312" w:hAnsi="仿宋_GB2312" w:eastAsia="仿宋_GB2312" w:cs="仿宋_GB2312"/>
          <w:b/>
          <w:bCs/>
          <w:sz w:val="28"/>
          <w:szCs w:val="28"/>
          <w:highlight w:val="none"/>
        </w:rPr>
      </w:pPr>
    </w:p>
    <w:bookmarkEnd w:id="10"/>
    <w:p>
      <w:pPr>
        <w:pStyle w:val="19"/>
        <w:outlineLvl w:val="9"/>
        <w:rPr>
          <w:rFonts w:ascii="方正小标宋简体" w:hAnsi="仿宋_GB2312" w:eastAsia="方正小标宋简体"/>
          <w:b w:val="0"/>
          <w:bCs/>
          <w:color w:val="000000"/>
          <w:kern w:val="44"/>
          <w:sz w:val="44"/>
          <w:szCs w:val="44"/>
          <w:highlight w:val="none"/>
        </w:rPr>
      </w:pPr>
      <w:r>
        <w:rPr>
          <w:rFonts w:hint="eastAsia" w:ascii="仿宋_GB2312" w:hAnsi="仿宋_GB2312" w:eastAsia="仿宋_GB2312" w:cs="仿宋_GB2312"/>
          <w:szCs w:val="32"/>
          <w:highlight w:val="none"/>
        </w:rPr>
        <w:br w:type="page"/>
      </w:r>
      <w:bookmarkStart w:id="11" w:name="_Toc13935"/>
      <w:bookmarkStart w:id="12" w:name="_Toc6046"/>
      <w:r>
        <w:rPr>
          <w:rFonts w:hint="eastAsia" w:ascii="方正小标宋简体" w:hAnsi="仿宋_GB2312" w:eastAsia="方正小标宋简体"/>
          <w:b w:val="0"/>
          <w:bCs/>
          <w:color w:val="000000"/>
          <w:kern w:val="44"/>
          <w:sz w:val="44"/>
          <w:szCs w:val="44"/>
          <w:highlight w:val="none"/>
        </w:rPr>
        <w:t>第三章 合同条款格式</w:t>
      </w:r>
      <w:bookmarkEnd w:id="11"/>
      <w:bookmarkEnd w:id="12"/>
    </w:p>
    <w:p>
      <w:pPr>
        <w:pStyle w:val="2"/>
        <w:widowControl w:val="0"/>
        <w:kinsoku/>
        <w:autoSpaceDE/>
        <w:autoSpaceDN/>
        <w:adjustRightInd/>
        <w:snapToGrid/>
        <w:spacing w:line="440" w:lineRule="exact"/>
        <w:jc w:val="center"/>
        <w:textAlignment w:val="auto"/>
        <w:rPr>
          <w:rFonts w:hint="eastAsia" w:ascii="仿宋" w:hAnsi="仿宋" w:eastAsia="仿宋" w:cs="仿宋"/>
          <w:sz w:val="32"/>
          <w:szCs w:val="32"/>
          <w:highlight w:val="none"/>
        </w:rPr>
      </w:pPr>
    </w:p>
    <w:p>
      <w:pPr>
        <w:ind w:right="359" w:rightChars="171"/>
        <w:jc w:val="center"/>
        <w:rPr>
          <w:rFonts w:hint="eastAsia" w:ascii="宋体" w:hAnsi="宋体"/>
          <w:b/>
          <w:color w:val="auto"/>
          <w:sz w:val="72"/>
          <w:szCs w:val="72"/>
        </w:rPr>
      </w:pPr>
      <w:r>
        <w:rPr>
          <w:rFonts w:hint="eastAsia" w:ascii="宋体" w:hAnsi="宋体"/>
          <w:b/>
          <w:color w:val="auto"/>
          <w:sz w:val="72"/>
          <w:szCs w:val="72"/>
        </w:rPr>
        <w:t>材料采购合同</w:t>
      </w:r>
    </w:p>
    <w:p>
      <w:pPr>
        <w:adjustRightInd w:val="0"/>
        <w:snapToGrid w:val="0"/>
        <w:spacing w:line="360" w:lineRule="auto"/>
        <w:ind w:firstLine="560" w:firstLineChars="200"/>
        <w:jc w:val="left"/>
        <w:rPr>
          <w:rFonts w:hint="eastAsia" w:ascii="宋体" w:hAnsi="宋体"/>
          <w:color w:val="auto"/>
          <w:sz w:val="28"/>
          <w:szCs w:val="28"/>
        </w:rPr>
      </w:pP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购货方：</w:t>
      </w:r>
      <w:r>
        <w:rPr>
          <w:rFonts w:hint="eastAsia" w:ascii="宋体" w:hAnsi="宋体"/>
          <w:color w:val="auto"/>
          <w:sz w:val="24"/>
          <w:u w:val="single"/>
          <w:lang w:val="en-US" w:eastAsia="zh-CN"/>
        </w:rPr>
        <w:t xml:space="preserve">江苏长江地质勘查院 </w:t>
      </w:r>
      <w:r>
        <w:rPr>
          <w:rFonts w:hint="eastAsia" w:ascii="宋体" w:hAnsi="宋体"/>
          <w:color w:val="auto"/>
          <w:sz w:val="24"/>
        </w:rPr>
        <w:t xml:space="preserve"> (以下简称甲方)</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供货方：</w:t>
      </w:r>
      <w:r>
        <w:rPr>
          <w:rFonts w:hint="eastAsia" w:ascii="宋体" w:hAnsi="宋体"/>
          <w:color w:val="auto"/>
          <w:sz w:val="24"/>
          <w:lang w:val="en-US" w:eastAsia="zh-CN"/>
        </w:rPr>
        <w:t xml:space="preserve">                    </w:t>
      </w:r>
      <w:r>
        <w:rPr>
          <w:rFonts w:hint="eastAsia" w:ascii="宋体" w:hAnsi="宋体"/>
          <w:color w:val="auto"/>
          <w:sz w:val="24"/>
        </w:rPr>
        <w:t xml:space="preserve">以下简称乙方）                     </w:t>
      </w:r>
    </w:p>
    <w:p>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依照《中华人民共和国民法典》及其它有关法律、行政法规，甲、乙双方遵循平等、自愿、公平、诚信和互利的原则，经充分协商,就甲方</w:t>
      </w:r>
      <w:r>
        <w:rPr>
          <w:rFonts w:hint="eastAsia" w:ascii="宋体" w:hAnsi="宋体" w:eastAsia="宋体" w:cs="Times New Roman"/>
          <w:color w:val="auto"/>
          <w:sz w:val="24"/>
          <w:u w:val="single"/>
          <w:lang w:val="en-US" w:eastAsia="zh-CN"/>
        </w:rPr>
        <w:t>高陡岩质边坡的高效修复技术研究项目</w:t>
      </w:r>
      <w:r>
        <w:rPr>
          <w:rFonts w:hint="eastAsia" w:ascii="宋体" w:hAnsi="宋体"/>
          <w:color w:val="auto"/>
          <w:sz w:val="24"/>
        </w:rPr>
        <w:t>所需</w:t>
      </w:r>
      <w:r>
        <w:rPr>
          <w:rFonts w:hint="eastAsia" w:ascii="宋体" w:hAnsi="宋体" w:eastAsia="宋体" w:cs="Times New Roman"/>
          <w:color w:val="auto"/>
          <w:sz w:val="24"/>
          <w:u w:val="single"/>
          <w:lang w:val="en-US" w:eastAsia="zh-CN"/>
        </w:rPr>
        <w:t xml:space="preserve"> 材料</w:t>
      </w:r>
      <w:r>
        <w:rPr>
          <w:rFonts w:hint="eastAsia" w:ascii="宋体" w:hAnsi="宋体"/>
          <w:color w:val="auto"/>
          <w:sz w:val="24"/>
        </w:rPr>
        <w:t>的采购事宜，签订本合同，以资共同信守执行。</w:t>
      </w:r>
    </w:p>
    <w:p>
      <w:pPr>
        <w:adjustRightInd w:val="0"/>
        <w:snapToGrid w:val="0"/>
        <w:spacing w:line="360" w:lineRule="auto"/>
        <w:ind w:firstLine="480" w:firstLineChars="200"/>
        <w:jc w:val="left"/>
        <w:rPr>
          <w:rFonts w:hint="default" w:ascii="宋体" w:hAnsi="宋体" w:eastAsia="宋体"/>
          <w:color w:val="auto"/>
          <w:sz w:val="24"/>
          <w:u w:val="single"/>
          <w:lang w:val="en-US" w:eastAsia="zh-CN"/>
        </w:rPr>
      </w:pPr>
      <w:r>
        <w:rPr>
          <w:rFonts w:hint="eastAsia" w:ascii="宋体" w:hAnsi="宋体"/>
          <w:color w:val="auto"/>
          <w:sz w:val="24"/>
        </w:rPr>
        <w:t>工程所在地：</w:t>
      </w:r>
      <w:r>
        <w:rPr>
          <w:rFonts w:hint="eastAsia" w:ascii="宋体" w:hAnsi="宋体"/>
          <w:color w:val="auto"/>
          <w:sz w:val="24"/>
          <w:lang w:val="en-US" w:eastAsia="zh-CN"/>
        </w:rPr>
        <w:t xml:space="preserve"> </w:t>
      </w:r>
      <w:r>
        <w:rPr>
          <w:rFonts w:hint="eastAsia" w:ascii="宋体" w:hAnsi="宋体"/>
          <w:color w:val="auto"/>
          <w:sz w:val="24"/>
          <w:u w:val="single"/>
          <w:lang w:val="en-US" w:eastAsia="zh-CN"/>
        </w:rPr>
        <w:t xml:space="preserve"> 江苏省连云港市海州区 </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第一条 物资名称、规格型号、数量、单价、金额</w:t>
      </w:r>
    </w:p>
    <w:tbl>
      <w:tblPr>
        <w:tblStyle w:val="23"/>
        <w:tblW w:w="84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3"/>
        <w:gridCol w:w="1025"/>
        <w:gridCol w:w="1247"/>
        <w:gridCol w:w="854"/>
        <w:gridCol w:w="1325"/>
        <w:gridCol w:w="1100"/>
        <w:gridCol w:w="2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内容</w:t>
            </w:r>
          </w:p>
        </w:tc>
        <w:tc>
          <w:tcPr>
            <w:tcW w:w="12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暂定工程量</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总价(元)</w:t>
            </w:r>
          </w:p>
        </w:tc>
        <w:tc>
          <w:tcPr>
            <w:tcW w:w="22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保水剂</w:t>
            </w:r>
          </w:p>
        </w:tc>
        <w:tc>
          <w:tcPr>
            <w:tcW w:w="12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 </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吸水倍率：≥400g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团粒剂</w:t>
            </w:r>
          </w:p>
        </w:tc>
        <w:tc>
          <w:tcPr>
            <w:tcW w:w="12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270.00 </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粘度为600～750mPa·s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镀锌铁丝网</w:t>
            </w:r>
          </w:p>
        </w:tc>
        <w:tc>
          <w:tcPr>
            <w:tcW w:w="12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2350.00 </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加筋麦克垫</w:t>
            </w:r>
          </w:p>
        </w:tc>
        <w:tc>
          <w:tcPr>
            <w:tcW w:w="12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钢丝绳锚杆</w:t>
            </w:r>
          </w:p>
        </w:tc>
        <w:tc>
          <w:tcPr>
            <w:tcW w:w="12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锚杆长度1.5米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镀锌铁丝石笼网</w:t>
            </w:r>
          </w:p>
        </w:tc>
        <w:tc>
          <w:tcPr>
            <w:tcW w:w="12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3000.00 </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DT/4.0/150×150/4×4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主动防护网</w:t>
            </w:r>
          </w:p>
        </w:tc>
        <w:tc>
          <w:tcPr>
            <w:tcW w:w="12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3000.00 </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D0/08/300/4×4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钢筋锚杆</w:t>
            </w:r>
          </w:p>
        </w:tc>
        <w:tc>
          <w:tcPr>
            <w:tcW w:w="12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350.00 </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长度75cm，φ10的钢筋锚杆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bl>
    <w:p>
      <w:pPr>
        <w:adjustRightInd w:val="0"/>
        <w:snapToGrid w:val="0"/>
        <w:spacing w:line="360" w:lineRule="auto"/>
        <w:ind w:firstLine="480" w:firstLineChars="200"/>
        <w:jc w:val="left"/>
        <w:rPr>
          <w:rFonts w:hint="eastAsia" w:ascii="宋体" w:hAnsi="宋体"/>
          <w:color w:val="auto"/>
          <w:sz w:val="24"/>
        </w:rPr>
      </w:pP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此单价含13%增值税专用发票。如需方增加合同量，需另行签订合同。</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color w:val="auto"/>
          <w:sz w:val="24"/>
        </w:rPr>
        <w:t>1、供货数量、时间和地点以甲方需求计划为准，结算数量为甲方实收数量，甲方有权对</w:t>
      </w:r>
      <w:r>
        <w:rPr>
          <w:rFonts w:hint="eastAsia" w:ascii="宋体" w:hAnsi="宋体"/>
          <w:bCs/>
          <w:color w:val="auto"/>
          <w:sz w:val="24"/>
        </w:rPr>
        <w:t>合同中的数量和交货时间做调整，乙方不得有异议。</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bCs/>
          <w:color w:val="auto"/>
          <w:sz w:val="24"/>
        </w:rPr>
        <w:t>2、乙方负责运输并卸货至甲方指定地点，合同价款中已包括物资款、运输费、装卸车费、管理费、利润、风险以及乙方因出售该物资应缴纳的一切税费等全部费用。本合同的总价为暂估价，甲方有权调整合同中材料计划或材料数量，以调整后的数量和规格为准，不影响本合同单价及其他条款的执行。</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第二条 技术标准（包括质量要求）</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1、进场的物资必须符合国家标准和工程设计标准及甲方提出的要求，如发生质量问题，实行包退、包换，确保进场材料质量合格率100%，并须在材料进场的同时提供材料的质量检验部门的产品材质证明书（甲方有权对所采购的材料进行进一步检测），且材质证明书内容要和现场进料单及标牌所标明内容相对应。甲方对产品的质量要求不限于施工前后的任何时间内及在工程完工后的保修期内，如对于需要在使用过程中才能发现质量缺陷的材料，在甲方提出质量异议后应立即予以无偿更换。乙方并应赔偿因质量问题给甲方及工程造成的一切损失。</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2、材料质量应严格符合国家规范并符合</w:t>
      </w:r>
      <w:r>
        <w:rPr>
          <w:rFonts w:hint="eastAsia" w:ascii="宋体" w:hAnsi="宋体" w:eastAsia="宋体" w:cs="Times New Roman"/>
          <w:color w:val="auto"/>
          <w:sz w:val="24"/>
          <w:u w:val="single"/>
          <w:lang w:val="en-US" w:eastAsia="zh-CN"/>
        </w:rPr>
        <w:t>高陡岩质边坡的高效修复技术研究项目</w:t>
      </w:r>
      <w:r>
        <w:rPr>
          <w:rFonts w:hint="eastAsia" w:ascii="宋体" w:hAnsi="宋体"/>
          <w:bCs/>
          <w:color w:val="auto"/>
          <w:sz w:val="24"/>
        </w:rPr>
        <w:t>所需材料质量验收标准、设计、合同及有关工程施工及验收规范的要求。同时，乙方的材料质量必须满足甲方保证工程质量而对质量、服务等提出的各种进一步要求，并以之为依据出具详尽的服务承诺。供应的产品应以样品为样板。否则，甲方有权随时解除合同，由此造成甲方工期延误的损失及紧急订货增加的费用等均由乙方承担。</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3、乙方在收取材料款时必须提供符合国家规定和甲方要求的增值税专用发票（税率1</w:t>
      </w:r>
      <w:r>
        <w:rPr>
          <w:rFonts w:ascii="宋体" w:hAnsi="宋体"/>
          <w:bCs/>
          <w:color w:val="auto"/>
          <w:sz w:val="24"/>
        </w:rPr>
        <w:t>3％</w:t>
      </w:r>
      <w:r>
        <w:rPr>
          <w:rFonts w:hint="eastAsia" w:ascii="宋体" w:hAnsi="宋体"/>
          <w:bCs/>
          <w:color w:val="auto"/>
          <w:sz w:val="24"/>
        </w:rPr>
        <w:t>），若发票未及时送达导致发票不能抵扣的，推定为乙方的违约责任，乙方应按买方要求采取重新开具发票等补救措施。乙方提供的增值税专用发票未经过税务局认证，造成甲方不能抵扣的，乙方应支付未通过认证发票中载明的税款金额作为违约金。在乙方未提供发票前，甲方有权拒绝支付货款。</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第三条 交货方法、交货地点、交货期限</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color w:val="auto"/>
          <w:sz w:val="24"/>
        </w:rPr>
        <w:t>1、交货地点:</w:t>
      </w:r>
      <w:r>
        <w:rPr>
          <w:rFonts w:hint="eastAsia"/>
          <w:color w:val="auto"/>
        </w:rPr>
        <w:t xml:space="preserve"> </w:t>
      </w:r>
      <w:r>
        <w:rPr>
          <w:rFonts w:hint="eastAsia" w:ascii="宋体" w:hAnsi="宋体" w:eastAsia="宋体" w:cs="Times New Roman"/>
          <w:color w:val="auto"/>
          <w:sz w:val="24"/>
          <w:u w:val="single"/>
          <w:lang w:val="en-US" w:eastAsia="zh-CN"/>
        </w:rPr>
        <w:t>项目</w:t>
      </w:r>
      <w:r>
        <w:rPr>
          <w:rFonts w:hint="eastAsia" w:ascii="宋体" w:hAnsi="宋体"/>
          <w:color w:val="auto"/>
          <w:sz w:val="24"/>
          <w:u w:val="single"/>
        </w:rPr>
        <w:t>现场</w:t>
      </w:r>
      <w:r>
        <w:rPr>
          <w:rFonts w:hint="eastAsia" w:ascii="宋体" w:hAnsi="宋体"/>
          <w:color w:val="auto"/>
          <w:sz w:val="24"/>
          <w:u w:val="single"/>
          <w:lang w:val="en-US" w:eastAsia="zh-CN"/>
        </w:rPr>
        <w:t>甲方指定位置</w:t>
      </w:r>
      <w:r>
        <w:rPr>
          <w:rFonts w:hint="eastAsia" w:ascii="宋体" w:hAnsi="宋体"/>
          <w:color w:val="auto"/>
          <w:sz w:val="24"/>
        </w:rPr>
        <w:t>，</w:t>
      </w:r>
      <w:r>
        <w:rPr>
          <w:rFonts w:hint="eastAsia" w:ascii="宋体" w:hAnsi="宋体"/>
          <w:bCs/>
          <w:color w:val="auto"/>
          <w:sz w:val="24"/>
        </w:rPr>
        <w:t>乙方必须保证按甲方的供货通知所要求的规格、数量、时间供应甲方合同明细中要求的合格物资运输至甲方指定地点并卸入指定地点，否则甲方有权拒绝签收。</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2、交货方式:订货、签收、对账确认方式：需方指定订货人员 </w:t>
      </w:r>
      <w:r>
        <w:rPr>
          <w:rFonts w:hint="eastAsia" w:ascii="宋体" w:hAnsi="宋体"/>
          <w:color w:val="auto"/>
          <w:sz w:val="24"/>
          <w:u w:val="single"/>
          <w:lang w:val="en-US" w:eastAsia="zh-CN"/>
        </w:rPr>
        <w:t xml:space="preserve">     </w:t>
      </w:r>
      <w:r>
        <w:rPr>
          <w:rFonts w:hint="eastAsia" w:ascii="宋体" w:hAnsi="宋体"/>
          <w:color w:val="auto"/>
          <w:sz w:val="24"/>
        </w:rPr>
        <w:t xml:space="preserve"> ,电话：</w:t>
      </w:r>
      <w:r>
        <w:rPr>
          <w:rFonts w:hint="eastAsia" w:ascii="宋体" w:hAnsi="宋体"/>
          <w:color w:val="auto"/>
          <w:sz w:val="24"/>
          <w:u w:val="single"/>
          <w:lang w:val="en-US" w:eastAsia="zh-CN"/>
        </w:rPr>
        <w:t xml:space="preserve">       </w:t>
      </w:r>
      <w:r>
        <w:rPr>
          <w:rFonts w:hint="eastAsia" w:ascii="宋体" w:hAnsi="宋体"/>
          <w:color w:val="auto"/>
          <w:sz w:val="24"/>
        </w:rPr>
        <w:t xml:space="preserve"> ，提前2日向供方提供购货单。对账时间为每月15日前。需方变更供货计划或指定人员需提前2日书面通知供方，否则承担供方全部损失，非甲方指定人员签字的货单，甲方不予结算。</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3、交货日期:以物资实际运送到合同指定地点的日期为乙方的实际交货日期，并以此来确定是否构成逾期交货。构成逾期交货的应向甲方进行赔偿。逾期交货一天按该批次货款的</w:t>
      </w:r>
      <w:r>
        <w:rPr>
          <w:rFonts w:ascii="宋体" w:hAnsi="宋体"/>
          <w:bCs/>
          <w:color w:val="auto"/>
          <w:sz w:val="24"/>
        </w:rPr>
        <w:t>10％</w:t>
      </w:r>
      <w:r>
        <w:rPr>
          <w:rFonts w:hint="eastAsia" w:ascii="宋体" w:hAnsi="宋体"/>
          <w:bCs/>
          <w:color w:val="auto"/>
          <w:sz w:val="24"/>
        </w:rPr>
        <w:t>赔偿，对造成甲方重大损失时，乙方应赔偿甲方一切损失。</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4、按甲方需用计划的要求，将本合同约定的材料保质、保量（乙方应具有应对施工高峰期和汛期的应急措施）、及时、齐备配套地供应到甲方指定地点。</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5、乙方应全方位保证并满足甲方的材料需要，合同执行过程中乙方不得停止供货。</w:t>
      </w:r>
    </w:p>
    <w:p>
      <w:pPr>
        <w:adjustRightInd w:val="0"/>
        <w:snapToGrid w:val="0"/>
        <w:spacing w:line="360" w:lineRule="auto"/>
        <w:ind w:firstLine="480" w:firstLineChars="200"/>
        <w:jc w:val="left"/>
        <w:rPr>
          <w:rFonts w:hint="eastAsia" w:ascii="宋体" w:hAnsi="宋体"/>
          <w:bCs/>
          <w:color w:val="auto"/>
          <w:sz w:val="24"/>
          <w:u w:val="single"/>
        </w:rPr>
      </w:pPr>
      <w:r>
        <w:rPr>
          <w:rFonts w:hint="eastAsia" w:ascii="宋体" w:hAnsi="宋体"/>
          <w:color w:val="auto"/>
          <w:sz w:val="24"/>
        </w:rPr>
        <w:t>6、乙方负责运送货物，货物在甲方签字接收前产生的一切风险，由乙方承担。</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color w:val="auto"/>
          <w:sz w:val="24"/>
        </w:rPr>
        <w:t>7、</w:t>
      </w:r>
      <w:r>
        <w:rPr>
          <w:rFonts w:hint="eastAsia" w:ascii="宋体" w:hAnsi="宋体"/>
          <w:bCs/>
          <w:color w:val="auto"/>
          <w:sz w:val="24"/>
        </w:rPr>
        <w:t>乙方应遵守当地政府、建设单位、甲方有关现场的通道、保安、通行证的发放以及同类项目的一切法律及规定；并应遵守可能由当地政府颁发的有关物料运送现场的时限及通道的限制规定。同时，乙方不得以不清楚工地现场的情况为借口而要求延长交货期限。</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color w:val="auto"/>
          <w:sz w:val="24"/>
        </w:rPr>
        <w:t>8、</w:t>
      </w:r>
      <w:r>
        <w:rPr>
          <w:rFonts w:hint="eastAsia" w:ascii="宋体" w:hAnsi="宋体"/>
          <w:bCs/>
          <w:color w:val="auto"/>
          <w:sz w:val="24"/>
        </w:rPr>
        <w:t>乙方供应物资应根据工程进展情况需要使用前预计足够时间（必须符合甲方的要求）运抵现场。</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9、乙方必须配合工程需用物资计划，物资计划会在工程进行中不断修订，乙方仍须在修订后的计划时间内，及时供应符合合同质量要求的物资。</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10、乙方不得将甲方所制定的物资需用计划的更改作为要求索赔的理由。</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11、乙方必须按甲方随时发出的通知要求的日期进行交货，若未按甲方规定时间交货，乙方将负责因此造成的损失,且甲方有权核减乙方供应量直至终止与乙方的合同。</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12、乙方必须对自身出入甲方现场的人员进行安全交底，并应自带安全防护用品，因乙方原因造成的各种人员伤害及经济损失由乙方自行承担，并补偿甲方及其它造成的一切损失。</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13、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adjustRightInd w:val="0"/>
        <w:snapToGrid w:val="0"/>
        <w:spacing w:line="360" w:lineRule="auto"/>
        <w:ind w:firstLine="480" w:firstLineChars="200"/>
        <w:jc w:val="left"/>
        <w:rPr>
          <w:rFonts w:hint="default" w:ascii="宋体" w:hAnsi="宋体" w:eastAsia="宋体" w:cs="Times New Roman"/>
          <w:color w:val="auto"/>
          <w:sz w:val="24"/>
          <w:u w:val="single"/>
          <w:lang w:val="en-US" w:eastAsia="zh-CN"/>
        </w:rPr>
      </w:pPr>
      <w:r>
        <w:rPr>
          <w:rFonts w:hint="eastAsia" w:ascii="宋体" w:hAnsi="宋体"/>
          <w:color w:val="auto"/>
          <w:sz w:val="24"/>
        </w:rPr>
        <w:t>第四条 货款的结算及支付方式：</w:t>
      </w:r>
      <w:r>
        <w:rPr>
          <w:rFonts w:hint="eastAsia" w:ascii="宋体" w:hAnsi="宋体" w:eastAsia="宋体" w:cs="Times New Roman"/>
          <w:color w:val="auto"/>
          <w:sz w:val="24"/>
          <w:u w:val="single"/>
          <w:lang w:val="en-US" w:eastAsia="zh-CN"/>
        </w:rPr>
        <w:t>无预付款，材料供货结束7个工作日内结清全部货款。</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第五条 物资验收</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1、甲方有权利对进场的物资进行各种形式的检验，乙方必须充分配合并接受检查结果。</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2、乙方必须在交货前对材料的品质、规格等作细致的检验，材料到工地现场卸车后，如发现其技术规格、性能与合同或甲方发出的供货单上的规格不符，质量低劣及受损坏等情况，应按以下情况分别处理：</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1）材料的种类、规格、质量登记与要求不符，甲方可拒绝接收，乙方接到通知后24小时内完成，自费运出施工现场并重新采购供货，如因此造成延期交货的，按本合同有关条款承担违约责任。</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2）因时间晚于甲方通知乙方的计划进货日期的，乙方须承担因此造成的甲方延误工期损失及其他因此可能发生的损失。</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bCs/>
          <w:color w:val="auto"/>
          <w:sz w:val="24"/>
        </w:rPr>
        <w:t>3）经甲方检验通过之后发现材料的规格、质量等级与要求不符的清况，乙方仍应承担重新采购供货的经济支出及对因此造成的甲方及工程损失负责赔偿。</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3、乙方负责提供给甲方所需物资的质量保证书、合格证，乙方所提供的验证资料必须齐全、真实、有效，随货同行。并由甲方指定负责验收人在送货单上签字并加盖项目印章作为收货依据及结算依据。</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第六条 违约责任</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1、乙方不能按时交货的，应向甲方偿付不能交货部分货款总值的</w:t>
      </w:r>
      <w:r>
        <w:rPr>
          <w:rFonts w:ascii="宋体" w:hAnsi="宋体"/>
          <w:bCs/>
          <w:color w:val="auto"/>
          <w:sz w:val="24"/>
          <w:u w:val="single"/>
        </w:rPr>
        <w:t>20</w:t>
      </w:r>
      <w:r>
        <w:rPr>
          <w:rFonts w:hint="eastAsia" w:ascii="宋体" w:hAnsi="宋体"/>
          <w:bCs/>
          <w:color w:val="auto"/>
          <w:sz w:val="24"/>
        </w:rPr>
        <w:t>%的违约金及因此造成的甲方的一切损失。</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2、乙方所交物资的品种、型号、规格不符合合同规定及甲方另行给乙方的通知的，如果甲方同意利用，应当按质论价；如果甲方不能利用的，乙方应负责按甲方要求的时间予以退换，并承担由此造成甲方费用增加、工期延误等损失；如乙方未在规定的时间内提供符合合同要求的货物，甲方有权找第三方购买该货物，若由于购买第三方货物，导致费用或成本增加的，该增加部分由乙方承担。</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3、对于因乙方运输方式不合理造成货物到达指定地点之后货物的损失或丢失，乙方应承担全部责任。</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bCs/>
          <w:color w:val="auto"/>
          <w:sz w:val="24"/>
        </w:rPr>
        <w:t>4、乙方对甲方造成的经济损失，甲方有权从乙方的余款中扣除，余款不足抵补损失时，应由乙方补齐差额部分。</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5、乙方装卸、运输过程中的一切人员、机械、车辆安全，乙方应按国家及地方规定办理相关手续、责任自负。</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6、乙方装卸、运输中应做相应的环保措施，应符合国家环保要求，因环保造成的一切罚款由乙方自行承担。</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color w:val="auto"/>
          <w:sz w:val="24"/>
        </w:rPr>
        <w:t xml:space="preserve">第七条 </w:t>
      </w:r>
      <w:r>
        <w:rPr>
          <w:rFonts w:hint="eastAsia" w:ascii="宋体" w:hAnsi="宋体"/>
          <w:bCs/>
          <w:color w:val="auto"/>
          <w:sz w:val="24"/>
        </w:rPr>
        <w:t>争议解决</w:t>
      </w:r>
    </w:p>
    <w:p>
      <w:pPr>
        <w:adjustRightInd w:val="0"/>
        <w:snapToGrid w:val="0"/>
        <w:spacing w:line="360" w:lineRule="auto"/>
        <w:ind w:firstLine="480" w:firstLineChars="200"/>
        <w:jc w:val="left"/>
        <w:rPr>
          <w:rFonts w:hint="eastAsia" w:ascii="宋体" w:hAnsi="宋体" w:cs="Tahoma"/>
          <w:color w:val="auto"/>
          <w:kern w:val="0"/>
          <w:sz w:val="24"/>
        </w:rPr>
      </w:pPr>
      <w:r>
        <w:rPr>
          <w:rFonts w:hint="eastAsia" w:ascii="宋体" w:hAnsi="宋体"/>
          <w:bCs/>
          <w:color w:val="auto"/>
          <w:sz w:val="24"/>
        </w:rPr>
        <w:t>发生争议后，双方首先协商解决，不能协商解决时，提交</w:t>
      </w:r>
      <w:r>
        <w:rPr>
          <w:rFonts w:hint="eastAsia" w:ascii="宋体" w:hAnsi="宋体"/>
          <w:color w:val="auto"/>
          <w:sz w:val="24"/>
        </w:rPr>
        <w:t>甲方所在地人民法院解决。</w:t>
      </w:r>
      <w:r>
        <w:rPr>
          <w:rFonts w:hint="eastAsia" w:ascii="宋体" w:hAnsi="宋体"/>
          <w:color w:val="auto"/>
          <w:kern w:val="0"/>
          <w:sz w:val="24"/>
        </w:rPr>
        <w:t>本合同关于争议的解决方式的约定具有最高效力，双方以后发生的补充合同、会议纪要、往来函件、发料单、结算单等涉及到争议解决方式的，均不得对抗此约定。</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color w:val="auto"/>
          <w:sz w:val="24"/>
        </w:rPr>
        <w:t xml:space="preserve">第八条 </w:t>
      </w:r>
      <w:r>
        <w:rPr>
          <w:rFonts w:hint="eastAsia" w:ascii="宋体" w:hAnsi="宋体"/>
          <w:bCs/>
          <w:color w:val="auto"/>
          <w:sz w:val="24"/>
        </w:rPr>
        <w:t>合同效力及份数</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1、本合同自双方签字</w:t>
      </w:r>
      <w:r>
        <w:rPr>
          <w:rFonts w:hint="eastAsia" w:ascii="宋体" w:hAnsi="宋体"/>
          <w:bCs/>
          <w:color w:val="auto"/>
          <w:sz w:val="24"/>
          <w:lang w:val="en-US" w:eastAsia="zh-CN"/>
        </w:rPr>
        <w:t>或</w:t>
      </w:r>
      <w:r>
        <w:rPr>
          <w:rFonts w:hint="eastAsia" w:ascii="宋体" w:hAnsi="宋体"/>
          <w:bCs/>
          <w:color w:val="auto"/>
          <w:sz w:val="24"/>
        </w:rPr>
        <w:t>盖章之日起生效，至合同约定内容全部履行完毕自动失效。</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2、 本合同一式</w:t>
      </w:r>
      <w:r>
        <w:rPr>
          <w:rFonts w:hint="eastAsia" w:ascii="宋体" w:hAnsi="宋体"/>
          <w:bCs/>
          <w:color w:val="auto"/>
          <w:sz w:val="24"/>
          <w:u w:val="single"/>
        </w:rPr>
        <w:t>肆</w:t>
      </w:r>
      <w:r>
        <w:rPr>
          <w:rFonts w:hint="eastAsia" w:ascii="宋体" w:hAnsi="宋体"/>
          <w:bCs/>
          <w:color w:val="auto"/>
          <w:sz w:val="24"/>
        </w:rPr>
        <w:t>份，具有同等法律效力，甲方执</w:t>
      </w:r>
      <w:r>
        <w:rPr>
          <w:rFonts w:hint="eastAsia" w:ascii="宋体" w:hAnsi="宋体"/>
          <w:bCs/>
          <w:color w:val="auto"/>
          <w:sz w:val="24"/>
          <w:u w:val="single"/>
        </w:rPr>
        <w:t xml:space="preserve"> 贰 </w:t>
      </w:r>
      <w:r>
        <w:rPr>
          <w:rFonts w:hint="eastAsia" w:ascii="宋体" w:hAnsi="宋体"/>
          <w:bCs/>
          <w:color w:val="auto"/>
          <w:sz w:val="24"/>
        </w:rPr>
        <w:t>份，乙方执</w:t>
      </w:r>
      <w:r>
        <w:rPr>
          <w:rFonts w:hint="eastAsia" w:ascii="宋体" w:hAnsi="宋体"/>
          <w:bCs/>
          <w:color w:val="auto"/>
          <w:sz w:val="24"/>
          <w:u w:val="single"/>
        </w:rPr>
        <w:t xml:space="preserve"> 贰 </w:t>
      </w:r>
      <w:r>
        <w:rPr>
          <w:rFonts w:hint="eastAsia" w:ascii="宋体" w:hAnsi="宋体"/>
          <w:bCs/>
          <w:color w:val="auto"/>
          <w:sz w:val="24"/>
        </w:rPr>
        <w:t>份，</w:t>
      </w:r>
      <w:r>
        <w:rPr>
          <w:rFonts w:hint="eastAsia" w:ascii="宋体" w:hAnsi="宋体"/>
          <w:color w:val="auto"/>
          <w:sz w:val="24"/>
        </w:rPr>
        <w:t>本合同双方签字盖章后生效。</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3、 本合同未尽事宜，由甲乙双方另行协商。</w:t>
      </w:r>
    </w:p>
    <w:p>
      <w:pPr>
        <w:adjustRightInd w:val="0"/>
        <w:snapToGrid w:val="0"/>
        <w:spacing w:line="360" w:lineRule="auto"/>
        <w:ind w:firstLine="560"/>
        <w:jc w:val="left"/>
        <w:rPr>
          <w:rFonts w:hint="eastAsia" w:ascii="宋体" w:hAnsi="宋体" w:eastAsia="宋体"/>
          <w:bCs/>
          <w:color w:val="auto"/>
          <w:sz w:val="24"/>
          <w:lang w:eastAsia="zh-CN"/>
        </w:rPr>
      </w:pPr>
      <w:r>
        <w:rPr>
          <w:rFonts w:hint="eastAsia" w:ascii="宋体" w:hAnsi="宋体"/>
          <w:bCs/>
          <w:color w:val="auto"/>
          <w:sz w:val="24"/>
          <w:lang w:eastAsia="zh-CN"/>
        </w:rPr>
        <w:t>（</w:t>
      </w:r>
      <w:r>
        <w:rPr>
          <w:rFonts w:hint="eastAsia" w:ascii="宋体" w:hAnsi="宋体"/>
          <w:bCs/>
          <w:color w:val="auto"/>
          <w:sz w:val="24"/>
          <w:lang w:val="en-US" w:eastAsia="zh-CN"/>
        </w:rPr>
        <w:t>以下无正文</w:t>
      </w:r>
      <w:r>
        <w:rPr>
          <w:rFonts w:hint="eastAsia" w:ascii="宋体" w:hAnsi="宋体"/>
          <w:bCs/>
          <w:color w:val="auto"/>
          <w:sz w:val="24"/>
          <w:lang w:eastAsia="zh-CN"/>
        </w:rPr>
        <w:t>）</w:t>
      </w:r>
    </w:p>
    <w:p>
      <w:pPr>
        <w:adjustRightInd w:val="0"/>
        <w:snapToGrid w:val="0"/>
        <w:spacing w:line="360" w:lineRule="auto"/>
        <w:ind w:firstLine="480" w:firstLineChars="200"/>
        <w:jc w:val="left"/>
        <w:textAlignment w:val="top"/>
        <w:rPr>
          <w:rFonts w:hint="eastAsia" w:ascii="宋体" w:hAnsi="宋体"/>
          <w:color w:val="auto"/>
          <w:sz w:val="24"/>
        </w:rPr>
      </w:pPr>
      <w:r>
        <w:rPr>
          <w:rFonts w:hint="eastAsia" w:ascii="宋体" w:hAnsi="宋体"/>
          <w:color w:val="auto"/>
          <w:sz w:val="24"/>
        </w:rPr>
        <w:t>甲方（章）                            乙方（章）</w:t>
      </w:r>
    </w:p>
    <w:p>
      <w:pPr>
        <w:adjustRightInd w:val="0"/>
        <w:snapToGrid w:val="0"/>
        <w:spacing w:line="360" w:lineRule="auto"/>
        <w:ind w:firstLine="480" w:firstLineChars="200"/>
        <w:jc w:val="left"/>
        <w:textAlignment w:val="top"/>
        <w:rPr>
          <w:rFonts w:hint="eastAsia" w:ascii="宋体" w:hAnsi="宋体"/>
          <w:color w:val="auto"/>
          <w:sz w:val="24"/>
        </w:rPr>
      </w:pPr>
      <w:r>
        <w:rPr>
          <w:rFonts w:hint="eastAsia" w:ascii="宋体" w:hAnsi="宋体"/>
          <w:color w:val="auto"/>
          <w:sz w:val="24"/>
        </w:rPr>
        <w:t>单位地址：                            单位地址 ：</w:t>
      </w:r>
    </w:p>
    <w:p>
      <w:pPr>
        <w:adjustRightInd w:val="0"/>
        <w:snapToGrid w:val="0"/>
        <w:spacing w:line="360" w:lineRule="auto"/>
        <w:ind w:firstLine="480" w:firstLineChars="200"/>
        <w:jc w:val="left"/>
        <w:textAlignment w:val="top"/>
        <w:rPr>
          <w:rFonts w:hint="eastAsia" w:ascii="宋体" w:hAnsi="宋体"/>
          <w:color w:val="auto"/>
          <w:sz w:val="24"/>
        </w:rPr>
      </w:pPr>
      <w:r>
        <w:rPr>
          <w:rFonts w:hint="eastAsia" w:ascii="宋体" w:hAnsi="宋体"/>
          <w:color w:val="auto"/>
          <w:sz w:val="24"/>
        </w:rPr>
        <w:t>法定代表人：                          法定代表人：</w:t>
      </w:r>
    </w:p>
    <w:p>
      <w:pPr>
        <w:adjustRightInd w:val="0"/>
        <w:snapToGrid w:val="0"/>
        <w:spacing w:line="360" w:lineRule="auto"/>
        <w:ind w:firstLine="480" w:firstLineChars="200"/>
        <w:jc w:val="left"/>
        <w:textAlignment w:val="top"/>
        <w:rPr>
          <w:rFonts w:hint="eastAsia" w:ascii="宋体" w:hAnsi="宋体"/>
          <w:color w:val="auto"/>
          <w:sz w:val="24"/>
        </w:rPr>
      </w:pPr>
      <w:r>
        <w:rPr>
          <w:rFonts w:hint="eastAsia" w:ascii="宋体" w:hAnsi="宋体"/>
          <w:color w:val="auto"/>
          <w:sz w:val="24"/>
        </w:rPr>
        <w:t>签约日期：                            签约日期：</w:t>
      </w:r>
    </w:p>
    <w:p>
      <w:pPr>
        <w:adjustRightInd w:val="0"/>
        <w:snapToGrid w:val="0"/>
        <w:spacing w:line="360" w:lineRule="auto"/>
        <w:ind w:firstLine="480" w:firstLineChars="200"/>
        <w:jc w:val="left"/>
        <w:textAlignment w:val="top"/>
        <w:rPr>
          <w:rFonts w:hint="eastAsia" w:ascii="宋体" w:hAnsi="宋体"/>
          <w:color w:val="auto"/>
          <w:sz w:val="24"/>
        </w:rPr>
      </w:pPr>
      <w:r>
        <w:rPr>
          <w:rFonts w:hint="eastAsia" w:ascii="宋体" w:hAnsi="宋体"/>
          <w:color w:val="auto"/>
          <w:sz w:val="24"/>
        </w:rPr>
        <w:t>委托代理人：                          委托代理人：</w:t>
      </w:r>
    </w:p>
    <w:p>
      <w:pPr>
        <w:adjustRightInd w:val="0"/>
        <w:snapToGrid w:val="0"/>
        <w:spacing w:line="360" w:lineRule="auto"/>
        <w:ind w:firstLine="480" w:firstLineChars="200"/>
        <w:jc w:val="left"/>
        <w:textAlignment w:val="top"/>
        <w:rPr>
          <w:rFonts w:hint="eastAsia" w:ascii="宋体" w:hAnsi="宋体"/>
          <w:color w:val="auto"/>
          <w:sz w:val="24"/>
        </w:rPr>
      </w:pPr>
      <w:r>
        <w:rPr>
          <w:rFonts w:hint="eastAsia" w:ascii="宋体" w:hAnsi="宋体"/>
          <w:color w:val="auto"/>
          <w:sz w:val="24"/>
        </w:rPr>
        <w:t>电    话：                            电    话：</w:t>
      </w:r>
    </w:p>
    <w:p>
      <w:pPr>
        <w:adjustRightInd w:val="0"/>
        <w:snapToGrid w:val="0"/>
        <w:spacing w:line="360" w:lineRule="auto"/>
        <w:ind w:firstLine="480" w:firstLineChars="200"/>
        <w:jc w:val="left"/>
        <w:textAlignment w:val="top"/>
        <w:rPr>
          <w:rFonts w:hint="eastAsia" w:ascii="宋体" w:hAnsi="宋体"/>
          <w:color w:val="auto"/>
          <w:sz w:val="24"/>
        </w:rPr>
      </w:pPr>
      <w:r>
        <w:rPr>
          <w:rFonts w:hint="eastAsia" w:ascii="宋体" w:hAnsi="宋体"/>
          <w:color w:val="auto"/>
          <w:sz w:val="24"/>
        </w:rPr>
        <w:t>开户银行：                            开户银行：</w:t>
      </w:r>
    </w:p>
    <w:p>
      <w:pPr>
        <w:adjustRightInd w:val="0"/>
        <w:snapToGrid w:val="0"/>
        <w:spacing w:line="360" w:lineRule="auto"/>
        <w:ind w:firstLine="480" w:firstLineChars="200"/>
        <w:jc w:val="left"/>
        <w:textAlignment w:val="top"/>
        <w:rPr>
          <w:rFonts w:hint="eastAsia" w:ascii="宋体" w:hAnsi="宋体"/>
          <w:color w:val="auto"/>
          <w:sz w:val="24"/>
        </w:rPr>
      </w:pPr>
      <w:r>
        <w:rPr>
          <w:rFonts w:hint="eastAsia" w:ascii="宋体" w:hAnsi="宋体"/>
          <w:color w:val="auto"/>
          <w:sz w:val="24"/>
        </w:rPr>
        <w:t>账    号：                            账    号：</w:t>
      </w:r>
    </w:p>
    <w:p>
      <w:pPr>
        <w:adjustRightInd w:val="0"/>
        <w:snapToGrid w:val="0"/>
        <w:spacing w:line="360" w:lineRule="auto"/>
        <w:ind w:firstLine="480" w:firstLineChars="200"/>
        <w:jc w:val="left"/>
        <w:textAlignment w:val="top"/>
        <w:rPr>
          <w:rFonts w:hint="eastAsia" w:ascii="宋体" w:hAnsi="宋体"/>
          <w:color w:val="auto"/>
          <w:sz w:val="24"/>
        </w:rPr>
      </w:pPr>
      <w:r>
        <w:rPr>
          <w:rFonts w:hint="eastAsia" w:ascii="宋体" w:hAnsi="宋体"/>
          <w:color w:val="auto"/>
          <w:sz w:val="24"/>
        </w:rPr>
        <w:t>邮政编码：                            邮政编码：</w:t>
      </w:r>
    </w:p>
    <w:p>
      <w:pPr>
        <w:adjustRightInd w:val="0"/>
        <w:snapToGrid w:val="0"/>
        <w:spacing w:line="360" w:lineRule="auto"/>
        <w:jc w:val="left"/>
        <w:rPr>
          <w:rFonts w:hint="eastAsia" w:ascii="宋体" w:hAnsi="宋体"/>
          <w:color w:val="auto"/>
          <w:sz w:val="24"/>
        </w:rPr>
      </w:pPr>
    </w:p>
    <w:p>
      <w:pPr>
        <w:tabs>
          <w:tab w:val="left" w:pos="941"/>
        </w:tabs>
        <w:bidi w:val="0"/>
        <w:jc w:val="left"/>
        <w:rPr>
          <w:rFonts w:hint="eastAsia"/>
          <w:lang w:val="en-US" w:eastAsia="zh-CN"/>
        </w:rPr>
      </w:pPr>
      <w:r>
        <w:rPr>
          <w:rFonts w:hint="eastAsia"/>
          <w:lang w:val="en-US" w:eastAsia="zh-CN"/>
        </w:rPr>
        <w:t xml:space="preserve">签订时间：     年    月    日         签订地点： </w:t>
      </w:r>
    </w:p>
    <w:p>
      <w:pPr>
        <w:spacing w:line="360" w:lineRule="auto"/>
        <w:ind w:firstLine="840" w:firstLineChars="350"/>
        <w:rPr>
          <w:rFonts w:ascii="仿宋_GB2312" w:eastAsia="仿宋_GB2312"/>
          <w:sz w:val="24"/>
        </w:rPr>
      </w:pPr>
    </w:p>
    <w:p>
      <w:pPr>
        <w:spacing w:line="360" w:lineRule="auto"/>
        <w:ind w:firstLine="840" w:firstLineChars="350"/>
        <w:rPr>
          <w:rFonts w:ascii="仿宋_GB2312" w:eastAsia="仿宋_GB2312"/>
          <w:sz w:val="24"/>
        </w:rPr>
      </w:pPr>
    </w:p>
    <w:p>
      <w:pPr>
        <w:spacing w:line="360" w:lineRule="auto"/>
        <w:ind w:firstLine="840" w:firstLineChars="350"/>
        <w:rPr>
          <w:rFonts w:ascii="仿宋_GB2312"/>
          <w:sz w:val="24"/>
        </w:rPr>
      </w:pPr>
    </w:p>
    <w:p>
      <w:pPr>
        <w:spacing w:line="360" w:lineRule="auto"/>
        <w:ind w:firstLine="840" w:firstLineChars="350"/>
        <w:rPr>
          <w:rFonts w:ascii="仿宋_GB2312"/>
          <w:sz w:val="24"/>
        </w:rPr>
      </w:pPr>
    </w:p>
    <w:p>
      <w:pPr>
        <w:spacing w:line="360" w:lineRule="auto"/>
        <w:ind w:firstLine="840" w:firstLineChars="350"/>
        <w:rPr>
          <w:rFonts w:ascii="仿宋_GB2312"/>
          <w:sz w:val="24"/>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spacing w:line="360" w:lineRule="auto"/>
        <w:outlineLvl w:val="0"/>
        <w:rPr>
          <w:rFonts w:ascii="宋体" w:hAnsi="宋体" w:cs="宋体"/>
          <w:b/>
          <w:bCs/>
          <w:sz w:val="24"/>
          <w:highlight w:val="none"/>
        </w:rPr>
      </w:pPr>
    </w:p>
    <w:p>
      <w:pPr>
        <w:pStyle w:val="2"/>
        <w:numPr>
          <w:ilvl w:val="0"/>
          <w:numId w:val="2"/>
        </w:numPr>
        <w:rPr>
          <w:rFonts w:ascii="方正小标宋简体" w:hAnsi="仿宋_GB2312" w:eastAsia="方正小标宋简体"/>
          <w:bCs/>
          <w:szCs w:val="44"/>
          <w:highlight w:val="none"/>
        </w:rPr>
      </w:pPr>
      <w:bookmarkStart w:id="13" w:name="_Toc8453"/>
      <w:bookmarkStart w:id="14" w:name="_Toc28858"/>
      <w:r>
        <w:rPr>
          <w:rFonts w:hint="eastAsia" w:ascii="方正小标宋简体" w:hAnsi="仿宋_GB2312" w:eastAsia="方正小标宋简体"/>
          <w:bCs/>
          <w:color w:val="000000"/>
          <w:szCs w:val="44"/>
          <w:highlight w:val="none"/>
        </w:rPr>
        <w:t xml:space="preserve"> </w:t>
      </w:r>
      <w:bookmarkEnd w:id="13"/>
      <w:bookmarkEnd w:id="14"/>
      <w:r>
        <w:rPr>
          <w:rFonts w:hint="eastAsia" w:ascii="方正小标宋简体" w:hAnsi="仿宋_GB2312" w:eastAsia="方正小标宋简体"/>
          <w:bCs/>
          <w:szCs w:val="44"/>
          <w:highlight w:val="none"/>
        </w:rPr>
        <w:t>响应文件格式</w:t>
      </w:r>
    </w:p>
    <w:p>
      <w:pPr>
        <w:ind w:firstLine="900" w:firstLineChars="249"/>
        <w:rPr>
          <w:rFonts w:hint="eastAsia" w:ascii="仿宋_GB2312" w:eastAsia="仿宋_GB2312"/>
          <w:b/>
          <w:bCs/>
          <w:sz w:val="36"/>
          <w:szCs w:val="36"/>
          <w:highlight w:val="none"/>
          <w:u w:val="single"/>
        </w:rPr>
      </w:pPr>
    </w:p>
    <w:p>
      <w:pPr>
        <w:ind w:firstLine="900" w:firstLineChars="249"/>
        <w:rPr>
          <w:rFonts w:hint="eastAsia" w:ascii="仿宋_GB2312" w:eastAsia="仿宋_GB2312"/>
          <w:b/>
          <w:bCs/>
          <w:sz w:val="36"/>
          <w:szCs w:val="36"/>
          <w:highlight w:val="none"/>
          <w:u w:val="single"/>
        </w:rPr>
      </w:pPr>
    </w:p>
    <w:p>
      <w:pPr>
        <w:ind w:firstLine="1803" w:firstLineChars="499"/>
        <w:rPr>
          <w:rFonts w:hint="eastAsia"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15" w:name="_Toc256695437"/>
      <w:bookmarkStart w:id="16" w:name="_Toc256691561"/>
      <w:r>
        <w:rPr>
          <w:rFonts w:hint="eastAsia" w:ascii="仿宋_GB2312" w:eastAsia="仿宋_GB2312"/>
          <w:b/>
          <w:bCs/>
          <w:sz w:val="36"/>
          <w:szCs w:val="36"/>
          <w:highlight w:val="none"/>
        </w:rPr>
        <w:t>(项目名称)</w:t>
      </w:r>
      <w:bookmarkEnd w:id="15"/>
      <w:bookmarkEnd w:id="16"/>
    </w:p>
    <w:p>
      <w:pPr>
        <w:jc w:val="center"/>
        <w:rPr>
          <w:rFonts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pPr>
        <w:jc w:val="center"/>
        <w:rPr>
          <w:rFonts w:ascii="仿宋_GB2312" w:hAnsi="Cambria" w:eastAsia="仿宋_GB2312"/>
          <w:b/>
          <w:spacing w:val="-20"/>
          <w:sz w:val="52"/>
          <w:szCs w:val="52"/>
          <w:highlight w:val="none"/>
        </w:rPr>
      </w:pPr>
      <w:bookmarkStart w:id="17" w:name="_Toc256695438"/>
      <w:bookmarkStart w:id="18" w:name="_Toc256691562"/>
      <w:r>
        <w:rPr>
          <w:rFonts w:hint="eastAsia" w:ascii="仿宋_GB2312" w:hAnsi="Cambria" w:eastAsia="仿宋_GB2312"/>
          <w:b/>
          <w:spacing w:val="-20"/>
          <w:sz w:val="52"/>
          <w:szCs w:val="52"/>
          <w:highlight w:val="none"/>
        </w:rPr>
        <w:t>响应文件</w:t>
      </w:r>
      <w:bookmarkEnd w:id="17"/>
      <w:bookmarkEnd w:id="18"/>
    </w:p>
    <w:p>
      <w:pPr>
        <w:jc w:val="center"/>
        <w:rPr>
          <w:rFonts w:hint="eastAsia" w:ascii="仿宋_GB2312" w:eastAsia="仿宋_GB2312"/>
          <w:sz w:val="32"/>
          <w:szCs w:val="32"/>
          <w:highlight w:val="none"/>
        </w:rPr>
      </w:pPr>
    </w:p>
    <w:p>
      <w:pPr>
        <w:jc w:val="center"/>
        <w:rPr>
          <w:rFonts w:ascii="仿宋_GB2312" w:hAnsi="宋体" w:eastAsia="仿宋_GB2312"/>
          <w:sz w:val="32"/>
          <w:szCs w:val="32"/>
          <w:highlight w:val="none"/>
        </w:rPr>
      </w:pPr>
      <w:bookmarkStart w:id="19" w:name="_Toc256691563"/>
      <w:bookmarkStart w:id="20" w:name="_Toc256695439"/>
      <w:r>
        <w:rPr>
          <w:rFonts w:hint="eastAsia" w:ascii="仿宋_GB2312" w:hAnsi="宋体" w:eastAsia="仿宋_GB2312"/>
          <w:sz w:val="32"/>
          <w:szCs w:val="32"/>
          <w:highlight w:val="none"/>
        </w:rPr>
        <w:t>项目编号：(         )</w:t>
      </w:r>
      <w:bookmarkEnd w:id="19"/>
      <w:bookmarkEnd w:id="20"/>
    </w:p>
    <w:p>
      <w:pPr>
        <w:jc w:val="center"/>
        <w:rPr>
          <w:rFonts w:hint="eastAsia" w:ascii="仿宋_GB2312" w:eastAsia="仿宋_GB2312"/>
          <w:sz w:val="52"/>
          <w:szCs w:val="52"/>
          <w:highlight w:val="none"/>
        </w:rPr>
      </w:pPr>
    </w:p>
    <w:p>
      <w:pPr>
        <w:jc w:val="center"/>
        <w:rPr>
          <w:rFonts w:hint="eastAsia" w:ascii="仿宋_GB2312" w:eastAsia="仿宋_GB2312"/>
          <w:sz w:val="52"/>
          <w:szCs w:val="52"/>
          <w:highlight w:val="non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pStyle w:val="8"/>
        <w:rPr>
          <w:rFonts w:hint="eastAsia" w:ascii="仿宋_GB2312" w:eastAsia="仿宋_GB2312"/>
          <w:highlight w:val="none"/>
          <w:u w:val="single"/>
        </w:rPr>
      </w:pPr>
    </w:p>
    <w:p>
      <w:pPr>
        <w:pStyle w:val="8"/>
        <w:rPr>
          <w:rFonts w:hint="eastAsia" w:ascii="仿宋_GB2312" w:eastAsia="仿宋_GB2312"/>
          <w:highlight w:val="none"/>
          <w:u w:val="single"/>
        </w:rPr>
      </w:pPr>
    </w:p>
    <w:p>
      <w:pPr>
        <w:pStyle w:val="8"/>
        <w:rPr>
          <w:rFonts w:hint="eastAsia" w:ascii="仿宋_GB2312" w:eastAsia="仿宋_GB2312"/>
          <w:highlight w:val="none"/>
          <w:u w:val="single"/>
        </w:rPr>
      </w:pPr>
    </w:p>
    <w:p>
      <w:pPr>
        <w:rPr>
          <w:rFonts w:hint="eastAsia" w:ascii="仿宋_GB2312" w:eastAsia="仿宋_GB2312"/>
          <w:highlight w:val="none"/>
          <w:u w:val="single"/>
        </w:rPr>
      </w:pPr>
    </w:p>
    <w:p>
      <w:pPr>
        <w:jc w:val="center"/>
        <w:rPr>
          <w:rFonts w:hint="eastAsia" w:ascii="仿宋_GB2312" w:eastAsia="仿宋_GB2312"/>
          <w:b/>
          <w:sz w:val="32"/>
          <w:szCs w:val="32"/>
          <w:highlight w:val="none"/>
          <w:u w:val="single"/>
        </w:rPr>
      </w:pPr>
      <w:bookmarkStart w:id="21" w:name="_Toc256695440"/>
      <w:bookmarkStart w:id="22" w:name="_Toc256691564"/>
      <w:r>
        <w:rPr>
          <w:rFonts w:hint="eastAsia" w:ascii="仿宋_GB2312" w:eastAsia="仿宋_GB2312"/>
          <w:b/>
          <w:sz w:val="32"/>
          <w:szCs w:val="32"/>
          <w:highlight w:val="none"/>
        </w:rPr>
        <w:t xml:space="preserve">         </w:t>
      </w:r>
      <w:r>
        <w:rPr>
          <w:rFonts w:hint="eastAsia" w:ascii="仿宋_GB2312" w:eastAsia="仿宋_GB2312"/>
          <w:b/>
          <w:sz w:val="32"/>
          <w:szCs w:val="32"/>
          <w:highlight w:val="none"/>
          <w:lang w:eastAsia="zh-CN"/>
        </w:rPr>
        <w:t>响应人</w:t>
      </w:r>
      <w:r>
        <w:rPr>
          <w:rFonts w:hint="eastAsia" w:ascii="仿宋_GB2312" w:eastAsia="仿宋_GB2312"/>
          <w:b/>
          <w:sz w:val="32"/>
          <w:szCs w:val="32"/>
          <w:highlight w:val="none"/>
        </w:rPr>
        <w:t>：</w:t>
      </w:r>
      <w:bookmarkEnd w:id="21"/>
      <w:bookmarkEnd w:id="22"/>
      <w:r>
        <w:rPr>
          <w:rFonts w:hint="eastAsia" w:ascii="仿宋_GB2312" w:eastAsia="仿宋_GB2312"/>
          <w:b/>
          <w:sz w:val="32"/>
          <w:szCs w:val="32"/>
          <w:highlight w:val="none"/>
          <w:u w:val="single"/>
        </w:rPr>
        <w:t xml:space="preserve">             （盖单位章）</w:t>
      </w:r>
    </w:p>
    <w:p>
      <w:pPr>
        <w:jc w:val="center"/>
        <w:rPr>
          <w:rFonts w:hint="eastAsia" w:ascii="仿宋_GB2312" w:eastAsia="仿宋_GB2312"/>
          <w:b/>
          <w:sz w:val="32"/>
          <w:szCs w:val="32"/>
          <w:highlight w:val="none"/>
          <w:u w:val="single"/>
        </w:rPr>
      </w:pPr>
      <w:r>
        <w:rPr>
          <w:rFonts w:hint="eastAsia" w:ascii="仿宋_GB2312" w:eastAsia="仿宋_GB2312"/>
          <w:b/>
          <w:sz w:val="32"/>
          <w:szCs w:val="32"/>
          <w:highlight w:val="none"/>
        </w:rPr>
        <w:t xml:space="preserve"> 法定代表人</w:t>
      </w:r>
      <w:r>
        <w:rPr>
          <w:rFonts w:hint="eastAsia" w:ascii="仿宋_GB2312" w:eastAsia="仿宋_GB2312"/>
          <w:b/>
          <w:sz w:val="32"/>
          <w:szCs w:val="32"/>
          <w:highlight w:val="none"/>
          <w:u w:val="single"/>
        </w:rPr>
        <w:t>：              （签字）</w:t>
      </w:r>
    </w:p>
    <w:p>
      <w:pPr>
        <w:ind w:firstLine="1606" w:firstLineChars="500"/>
        <w:rPr>
          <w:rFonts w:hint="eastAsia" w:ascii="仿宋_GB2312" w:eastAsia="仿宋_GB2312"/>
          <w:b/>
          <w:sz w:val="32"/>
          <w:szCs w:val="32"/>
          <w:highlight w:val="none"/>
        </w:rPr>
      </w:pPr>
      <w:bookmarkStart w:id="23" w:name="_Toc256691565"/>
      <w:bookmarkStart w:id="24" w:name="_Toc256695441"/>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23"/>
      <w:bookmarkEnd w:id="24"/>
    </w:p>
    <w:p>
      <w:pPr>
        <w:rPr>
          <w:rFonts w:hint="eastAsia"/>
          <w:highlight w:val="none"/>
        </w:rPr>
      </w:pPr>
    </w:p>
    <w:p>
      <w:pPr>
        <w:rPr>
          <w:rFonts w:hint="eastAsia"/>
          <w:highlight w:val="none"/>
        </w:rPr>
      </w:pPr>
    </w:p>
    <w:p>
      <w:pPr>
        <w:rPr>
          <w:rFonts w:hint="eastAsia"/>
          <w:highlight w:val="none"/>
        </w:rPr>
      </w:pPr>
    </w:p>
    <w:p>
      <w:pPr>
        <w:numPr>
          <w:ilvl w:val="0"/>
          <w:numId w:val="2"/>
        </w:numPr>
        <w:rPr>
          <w:rFonts w:hint="eastAsia"/>
          <w:highlight w:val="none"/>
        </w:rPr>
      </w:pPr>
      <w:r>
        <w:rPr>
          <w:rFonts w:hint="eastAsia"/>
          <w:highlight w:val="none"/>
        </w:rPr>
        <w:br w:type="page"/>
      </w:r>
    </w:p>
    <w:p>
      <w:pPr>
        <w:pStyle w:val="8"/>
        <w:rPr>
          <w:rFonts w:hint="eastAsia"/>
          <w:highlight w:val="none"/>
        </w:rPr>
      </w:pPr>
    </w:p>
    <w:p>
      <w:pPr>
        <w:rPr>
          <w:rFonts w:ascii="黑体" w:hAnsi="仿宋_GB2312" w:eastAsia="黑体"/>
          <w:b/>
          <w:color w:val="000000"/>
          <w:sz w:val="32"/>
          <w:szCs w:val="32"/>
          <w:highlight w:val="none"/>
        </w:rPr>
      </w:pPr>
      <w:bookmarkStart w:id="25" w:name="_Toc161767428"/>
      <w:bookmarkStart w:id="26" w:name="_Toc135999006"/>
      <w:r>
        <w:rPr>
          <w:rFonts w:hint="eastAsia" w:ascii="黑体" w:hAnsi="仿宋_GB2312" w:eastAsia="黑体"/>
          <w:b/>
          <w:color w:val="000000"/>
          <w:sz w:val="32"/>
          <w:szCs w:val="32"/>
          <w:highlight w:val="none"/>
        </w:rPr>
        <w:t>附件1：</w:t>
      </w:r>
      <w:r>
        <w:rPr>
          <w:rFonts w:hint="eastAsia" w:ascii="黑体" w:hAnsi="仿宋_GB2312" w:eastAsia="黑体"/>
          <w:b/>
          <w:color w:val="000000"/>
          <w:sz w:val="32"/>
          <w:szCs w:val="32"/>
          <w:highlight w:val="none"/>
          <w:lang w:val="en-US" w:eastAsia="zh-CN"/>
        </w:rPr>
        <w:t>响应</w:t>
      </w:r>
      <w:r>
        <w:rPr>
          <w:rFonts w:hint="eastAsia" w:ascii="黑体" w:hAnsi="仿宋_GB2312" w:eastAsia="黑体"/>
          <w:b/>
          <w:color w:val="000000"/>
          <w:sz w:val="32"/>
          <w:szCs w:val="32"/>
          <w:highlight w:val="none"/>
        </w:rPr>
        <w:t>函</w:t>
      </w:r>
    </w:p>
    <w:p>
      <w:pPr>
        <w:jc w:val="center"/>
        <w:rPr>
          <w:rStyle w:val="35"/>
          <w:rFonts w:ascii="宋体" w:hAnsi="宋体"/>
          <w:highlight w:val="none"/>
        </w:rPr>
      </w:pPr>
      <w:r>
        <w:rPr>
          <w:rStyle w:val="35"/>
          <w:rFonts w:hint="eastAsia" w:ascii="宋体" w:hAnsi="宋体"/>
          <w:highlight w:val="none"/>
          <w:lang w:val="en-US"/>
        </w:rPr>
        <w:t>响应</w:t>
      </w:r>
      <w:r>
        <w:rPr>
          <w:rStyle w:val="35"/>
          <w:rFonts w:ascii="宋体" w:hAnsi="宋体"/>
          <w:highlight w:val="none"/>
        </w:rPr>
        <w:t>函</w:t>
      </w:r>
    </w:p>
    <w:p>
      <w:pPr>
        <w:spacing w:line="360" w:lineRule="exact"/>
        <w:rPr>
          <w:rFonts w:ascii="宋体" w:hAnsi="宋体"/>
          <w:szCs w:val="21"/>
          <w:highlight w:val="none"/>
        </w:rPr>
      </w:pPr>
      <w:r>
        <w:rPr>
          <w:rFonts w:hint="eastAsia" w:ascii="宋体" w:hAnsi="宋体"/>
          <w:szCs w:val="21"/>
          <w:highlight w:val="none"/>
        </w:rPr>
        <w:t>江苏长江地质勘查院：</w:t>
      </w:r>
    </w:p>
    <w:p>
      <w:pPr>
        <w:spacing w:line="36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eastAsia="zh-CN"/>
        </w:rPr>
        <w:t>响应人</w:t>
      </w:r>
      <w:r>
        <w:rPr>
          <w:rFonts w:hint="eastAsia" w:ascii="宋体" w:hAnsi="宋体"/>
          <w:szCs w:val="21"/>
          <w:highlight w:val="none"/>
        </w:rPr>
        <w:t>全称）授权（全权代表姓名、职务、职称）为全权代表，参加贵方组织的（招标编号、项目名称）的有关活动，为此：</w:t>
      </w:r>
    </w:p>
    <w:p>
      <w:pPr>
        <w:tabs>
          <w:tab w:val="left" w:pos="1260"/>
        </w:tabs>
        <w:spacing w:line="360" w:lineRule="exact"/>
        <w:ind w:firstLine="420" w:firstLineChars="200"/>
        <w:rPr>
          <w:rFonts w:ascii="宋体" w:hAnsi="宋体"/>
          <w:szCs w:val="21"/>
          <w:highlight w:val="none"/>
        </w:rPr>
      </w:pPr>
      <w:r>
        <w:rPr>
          <w:rFonts w:hint="eastAsia" w:ascii="宋体" w:hAnsi="宋体"/>
          <w:szCs w:val="21"/>
          <w:highlight w:val="none"/>
        </w:rPr>
        <w:t>1.提供</w:t>
      </w:r>
      <w:r>
        <w:rPr>
          <w:rFonts w:hint="eastAsia" w:ascii="宋体" w:hAnsi="宋体"/>
          <w:szCs w:val="21"/>
          <w:highlight w:val="none"/>
          <w:lang w:eastAsia="zh-CN"/>
        </w:rPr>
        <w:t>响应人</w:t>
      </w:r>
      <w:r>
        <w:rPr>
          <w:rFonts w:hint="eastAsia" w:ascii="宋体" w:hAnsi="宋体"/>
          <w:szCs w:val="21"/>
          <w:highlight w:val="none"/>
        </w:rPr>
        <w:t>须知规定的全部</w:t>
      </w:r>
      <w:r>
        <w:rPr>
          <w:rFonts w:hint="eastAsia" w:ascii="宋体" w:hAnsi="宋体"/>
          <w:szCs w:val="21"/>
          <w:highlight w:val="none"/>
          <w:lang w:val="en-US" w:eastAsia="zh-CN"/>
        </w:rPr>
        <w:t>响应</w:t>
      </w:r>
      <w:r>
        <w:rPr>
          <w:rFonts w:ascii="宋体" w:hAnsi="宋体"/>
          <w:szCs w:val="21"/>
          <w:highlight w:val="none"/>
        </w:rPr>
        <w:t>文件</w:t>
      </w:r>
      <w:r>
        <w:rPr>
          <w:rFonts w:hint="eastAsia" w:ascii="宋体" w:hAnsi="宋体"/>
          <w:szCs w:val="21"/>
          <w:highlight w:val="none"/>
        </w:rPr>
        <w:t>（正本[ 1 ]份，副本[1]份、电子版[ 1 ]份）。</w:t>
      </w:r>
    </w:p>
    <w:p>
      <w:pPr>
        <w:tabs>
          <w:tab w:val="left" w:pos="1260"/>
        </w:tabs>
        <w:spacing w:line="360" w:lineRule="exact"/>
        <w:ind w:firstLine="420" w:firstLineChars="200"/>
        <w:rPr>
          <w:rFonts w:ascii="宋体" w:hAnsi="宋体"/>
          <w:szCs w:val="21"/>
          <w:highlight w:val="none"/>
        </w:rPr>
      </w:pPr>
      <w:r>
        <w:rPr>
          <w:rFonts w:hint="eastAsia" w:ascii="宋体" w:hAnsi="宋体"/>
          <w:szCs w:val="21"/>
          <w:highlight w:val="none"/>
        </w:rPr>
        <w:t>2.提供按招标文件要求的货物/服务的报价。（详见 附件）。</w:t>
      </w:r>
    </w:p>
    <w:p>
      <w:pPr>
        <w:spacing w:line="360" w:lineRule="exact"/>
        <w:ind w:firstLine="420" w:firstLineChars="200"/>
        <w:rPr>
          <w:rFonts w:ascii="宋体" w:hAnsi="宋体"/>
          <w:szCs w:val="21"/>
          <w:highlight w:val="none"/>
        </w:rPr>
      </w:pPr>
      <w:r>
        <w:rPr>
          <w:rFonts w:hint="eastAsia" w:ascii="宋体" w:hAnsi="宋体"/>
          <w:bCs/>
          <w:szCs w:val="21"/>
          <w:highlight w:val="none"/>
        </w:rPr>
        <w:t>3.我方</w:t>
      </w:r>
      <w:r>
        <w:rPr>
          <w:rFonts w:hint="eastAsia" w:ascii="宋体" w:hAnsi="宋体"/>
          <w:szCs w:val="21"/>
          <w:highlight w:val="none"/>
        </w:rPr>
        <w:t>将按</w:t>
      </w:r>
      <w:r>
        <w:rPr>
          <w:rFonts w:ascii="宋体" w:hAnsi="宋体"/>
          <w:szCs w:val="21"/>
          <w:highlight w:val="none"/>
        </w:rPr>
        <w:t>招标文件</w:t>
      </w:r>
      <w:r>
        <w:rPr>
          <w:rFonts w:hint="eastAsia" w:ascii="宋体" w:hAnsi="宋体"/>
          <w:szCs w:val="21"/>
          <w:highlight w:val="none"/>
        </w:rPr>
        <w:t>的规定履行全部责任和义务。</w:t>
      </w:r>
    </w:p>
    <w:p>
      <w:pPr>
        <w:tabs>
          <w:tab w:val="left" w:pos="1260"/>
        </w:tabs>
        <w:spacing w:line="360" w:lineRule="exact"/>
        <w:ind w:firstLine="420" w:firstLineChars="200"/>
        <w:rPr>
          <w:rFonts w:ascii="宋体" w:hAnsi="宋体"/>
          <w:szCs w:val="21"/>
          <w:highlight w:val="none"/>
        </w:rPr>
      </w:pPr>
      <w:r>
        <w:rPr>
          <w:rFonts w:hint="eastAsia" w:ascii="宋体" w:hAnsi="宋体"/>
          <w:bCs/>
          <w:szCs w:val="21"/>
          <w:highlight w:val="none"/>
        </w:rPr>
        <w:t>4.我方</w:t>
      </w:r>
      <w:r>
        <w:rPr>
          <w:rFonts w:hint="eastAsia" w:ascii="宋体" w:hAnsi="宋体"/>
          <w:szCs w:val="21"/>
          <w:highlight w:val="none"/>
        </w:rPr>
        <w:t>已详细审查全部</w:t>
      </w:r>
      <w:r>
        <w:rPr>
          <w:rFonts w:ascii="宋体" w:hAnsi="宋体"/>
          <w:szCs w:val="21"/>
          <w:highlight w:val="none"/>
        </w:rPr>
        <w:t>招标文件</w:t>
      </w:r>
      <w:r>
        <w:rPr>
          <w:rFonts w:hint="eastAsia" w:ascii="宋体" w:hAnsi="宋体"/>
          <w:szCs w:val="21"/>
          <w:highlight w:val="none"/>
        </w:rPr>
        <w:t>，我们完全理解并同意放弃对</w:t>
      </w:r>
      <w:r>
        <w:rPr>
          <w:rFonts w:ascii="宋体" w:hAnsi="宋体"/>
          <w:szCs w:val="21"/>
          <w:highlight w:val="none"/>
        </w:rPr>
        <w:t>招标文件</w:t>
      </w:r>
      <w:r>
        <w:rPr>
          <w:rFonts w:hint="eastAsia" w:ascii="宋体" w:hAnsi="宋体"/>
          <w:szCs w:val="21"/>
          <w:highlight w:val="none"/>
        </w:rPr>
        <w:t>提出质疑及/或争议的权利。</w:t>
      </w:r>
    </w:p>
    <w:p>
      <w:pPr>
        <w:tabs>
          <w:tab w:val="left" w:pos="1260"/>
        </w:tabs>
        <w:spacing w:line="360" w:lineRule="exact"/>
        <w:ind w:firstLine="420" w:firstLineChars="200"/>
        <w:rPr>
          <w:rFonts w:ascii="宋体" w:hAnsi="宋体"/>
          <w:szCs w:val="21"/>
          <w:highlight w:val="none"/>
        </w:rPr>
      </w:pPr>
      <w:r>
        <w:rPr>
          <w:rFonts w:hint="eastAsia" w:ascii="宋体" w:hAnsi="宋体"/>
          <w:bCs/>
          <w:szCs w:val="21"/>
          <w:highlight w:val="none"/>
        </w:rPr>
        <w:t>5.我方</w:t>
      </w:r>
      <w:r>
        <w:rPr>
          <w:rFonts w:hint="eastAsia" w:ascii="宋体" w:hAnsi="宋体"/>
          <w:szCs w:val="21"/>
          <w:highlight w:val="none"/>
        </w:rPr>
        <w:t>递交</w:t>
      </w:r>
      <w:r>
        <w:rPr>
          <w:rFonts w:hint="eastAsia" w:ascii="宋体" w:hAnsi="宋体"/>
          <w:szCs w:val="21"/>
          <w:highlight w:val="none"/>
          <w:lang w:val="en-US" w:eastAsia="zh-CN"/>
        </w:rPr>
        <w:t>响应</w:t>
      </w:r>
      <w:r>
        <w:rPr>
          <w:rFonts w:ascii="宋体" w:hAnsi="宋体"/>
          <w:szCs w:val="21"/>
          <w:highlight w:val="none"/>
        </w:rPr>
        <w:t>文件</w:t>
      </w:r>
      <w:r>
        <w:rPr>
          <w:rFonts w:hint="eastAsia" w:ascii="宋体" w:hAnsi="宋体"/>
          <w:szCs w:val="21"/>
          <w:highlight w:val="none"/>
        </w:rPr>
        <w:t>的有效期为自递交</w:t>
      </w:r>
      <w:r>
        <w:rPr>
          <w:rFonts w:ascii="宋体" w:hAnsi="宋体"/>
          <w:szCs w:val="21"/>
          <w:highlight w:val="none"/>
        </w:rPr>
        <w:t>投</w:t>
      </w:r>
      <w:r>
        <w:rPr>
          <w:rFonts w:hint="eastAsia" w:ascii="宋体" w:hAnsi="宋体"/>
          <w:szCs w:val="21"/>
          <w:highlight w:val="none"/>
          <w:lang w:val="en-US" w:eastAsia="zh-CN"/>
        </w:rPr>
        <w:t>响应</w:t>
      </w:r>
      <w:r>
        <w:rPr>
          <w:rFonts w:ascii="宋体" w:hAnsi="宋体"/>
          <w:szCs w:val="21"/>
          <w:highlight w:val="none"/>
        </w:rPr>
        <w:t>文件</w:t>
      </w:r>
      <w:r>
        <w:rPr>
          <w:rFonts w:hint="eastAsia" w:ascii="宋体" w:hAnsi="宋体"/>
          <w:szCs w:val="21"/>
          <w:highlight w:val="none"/>
        </w:rPr>
        <w:t>截止日起</w:t>
      </w:r>
      <w:r>
        <w:rPr>
          <w:rFonts w:hint="eastAsia" w:ascii="宋体" w:hAnsi="宋体"/>
          <w:szCs w:val="21"/>
          <w:highlight w:val="none"/>
          <w:u w:val="single"/>
        </w:rPr>
        <w:t xml:space="preserve"> 90 </w:t>
      </w:r>
      <w:r>
        <w:rPr>
          <w:rFonts w:hint="eastAsia" w:ascii="宋体" w:hAnsi="宋体"/>
          <w:szCs w:val="21"/>
          <w:highlight w:val="none"/>
        </w:rPr>
        <w:t>个日历日。</w:t>
      </w:r>
    </w:p>
    <w:p>
      <w:pPr>
        <w:tabs>
          <w:tab w:val="left" w:pos="1260"/>
        </w:tabs>
        <w:spacing w:line="360" w:lineRule="exact"/>
        <w:ind w:firstLine="420" w:firstLineChars="200"/>
        <w:rPr>
          <w:rFonts w:ascii="宋体" w:hAnsi="宋体"/>
          <w:szCs w:val="21"/>
          <w:highlight w:val="none"/>
        </w:rPr>
      </w:pPr>
      <w:r>
        <w:rPr>
          <w:rFonts w:hint="eastAsia" w:ascii="宋体" w:hAnsi="宋体"/>
          <w:bCs/>
          <w:szCs w:val="21"/>
          <w:highlight w:val="none"/>
          <w:lang w:val="en-US" w:eastAsia="zh-CN"/>
        </w:rPr>
        <w:t>6</w:t>
      </w:r>
      <w:r>
        <w:rPr>
          <w:rFonts w:hint="eastAsia" w:ascii="宋体" w:hAnsi="宋体"/>
          <w:bCs/>
          <w:szCs w:val="21"/>
          <w:highlight w:val="none"/>
        </w:rPr>
        <w:t>.我方</w:t>
      </w:r>
      <w:r>
        <w:rPr>
          <w:rFonts w:hint="eastAsia" w:ascii="宋体" w:hAnsi="宋体"/>
          <w:szCs w:val="21"/>
          <w:highlight w:val="none"/>
        </w:rPr>
        <w:t>愿意向贵方提供任何与该项</w:t>
      </w:r>
      <w:r>
        <w:rPr>
          <w:rFonts w:hint="eastAsia" w:ascii="宋体" w:hAnsi="宋体"/>
          <w:szCs w:val="21"/>
          <w:highlight w:val="none"/>
          <w:lang w:val="en-US" w:eastAsia="zh-CN"/>
        </w:rPr>
        <w:t>响应</w:t>
      </w:r>
      <w:r>
        <w:rPr>
          <w:rFonts w:ascii="宋体" w:hAnsi="宋体"/>
          <w:szCs w:val="21"/>
          <w:highlight w:val="none"/>
        </w:rPr>
        <w:t>文件</w:t>
      </w:r>
      <w:r>
        <w:rPr>
          <w:rFonts w:hint="eastAsia" w:ascii="宋体" w:hAnsi="宋体"/>
          <w:szCs w:val="21"/>
          <w:highlight w:val="none"/>
        </w:rPr>
        <w:t>有关的数据、情况和技术资料，完全理解贵方不一定接受最低价的</w:t>
      </w:r>
      <w:r>
        <w:rPr>
          <w:rFonts w:hint="eastAsia" w:ascii="宋体" w:hAnsi="宋体"/>
          <w:szCs w:val="21"/>
          <w:highlight w:val="none"/>
          <w:lang w:val="en-US" w:eastAsia="zh-CN"/>
        </w:rPr>
        <w:t>响应</w:t>
      </w:r>
      <w:r>
        <w:rPr>
          <w:rFonts w:ascii="宋体" w:hAnsi="宋体"/>
          <w:szCs w:val="21"/>
          <w:highlight w:val="none"/>
        </w:rPr>
        <w:t>文件</w:t>
      </w:r>
      <w:r>
        <w:rPr>
          <w:rFonts w:hint="eastAsia" w:ascii="宋体" w:hAnsi="宋体"/>
          <w:szCs w:val="21"/>
          <w:highlight w:val="none"/>
        </w:rPr>
        <w:t>或收到的任何</w:t>
      </w:r>
      <w:r>
        <w:rPr>
          <w:rFonts w:hint="eastAsia" w:ascii="宋体" w:hAnsi="宋体"/>
          <w:szCs w:val="21"/>
          <w:highlight w:val="none"/>
          <w:lang w:val="en-US" w:eastAsia="zh-CN"/>
        </w:rPr>
        <w:t>响应</w:t>
      </w:r>
      <w:r>
        <w:rPr>
          <w:rFonts w:ascii="宋体" w:hAnsi="宋体"/>
          <w:szCs w:val="21"/>
          <w:highlight w:val="none"/>
        </w:rPr>
        <w:t>文件</w:t>
      </w:r>
      <w:r>
        <w:rPr>
          <w:rFonts w:hint="eastAsia" w:ascii="宋体" w:hAnsi="宋体"/>
          <w:szCs w:val="21"/>
          <w:highlight w:val="none"/>
        </w:rPr>
        <w:t>。</w:t>
      </w:r>
    </w:p>
    <w:p>
      <w:pPr>
        <w:tabs>
          <w:tab w:val="left" w:pos="1260"/>
        </w:tabs>
        <w:spacing w:line="360" w:lineRule="exact"/>
        <w:ind w:firstLine="420" w:firstLineChars="200"/>
        <w:rPr>
          <w:rFonts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.我方授权贵方查询或调查我们递交的与本</w:t>
      </w:r>
      <w:r>
        <w:rPr>
          <w:rFonts w:hint="eastAsia" w:ascii="宋体" w:hAnsi="宋体"/>
          <w:szCs w:val="21"/>
          <w:highlight w:val="none"/>
          <w:lang w:val="en-US" w:eastAsia="zh-CN"/>
        </w:rPr>
        <w:t>响应</w:t>
      </w:r>
      <w:r>
        <w:rPr>
          <w:rFonts w:ascii="宋体" w:hAnsi="宋体"/>
          <w:szCs w:val="21"/>
          <w:highlight w:val="none"/>
        </w:rPr>
        <w:t>文件</w:t>
      </w:r>
      <w:r>
        <w:rPr>
          <w:rFonts w:hint="eastAsia" w:ascii="宋体" w:hAnsi="宋体"/>
          <w:szCs w:val="21"/>
          <w:highlight w:val="none"/>
        </w:rPr>
        <w:t>有关的声明、文件和资料，并同意在贵方的要求下提供相关文件或证书的原件及其他相关书面材料，以及通过我们的开户银行和客户澄清</w:t>
      </w:r>
      <w:r>
        <w:rPr>
          <w:rFonts w:hint="eastAsia" w:ascii="宋体" w:hAnsi="宋体"/>
          <w:szCs w:val="21"/>
          <w:highlight w:val="none"/>
          <w:lang w:val="en-US" w:eastAsia="zh-CN"/>
        </w:rPr>
        <w:t>响应</w:t>
      </w:r>
      <w:r>
        <w:rPr>
          <w:rFonts w:ascii="宋体" w:hAnsi="宋体"/>
          <w:szCs w:val="21"/>
          <w:highlight w:val="none"/>
        </w:rPr>
        <w:t>文件</w:t>
      </w:r>
      <w:r>
        <w:rPr>
          <w:rFonts w:hint="eastAsia" w:ascii="宋体" w:hAnsi="宋体"/>
          <w:szCs w:val="21"/>
          <w:highlight w:val="none"/>
        </w:rPr>
        <w:t>中有关财务和技术方面的问题。</w:t>
      </w:r>
    </w:p>
    <w:p>
      <w:pPr>
        <w:tabs>
          <w:tab w:val="left" w:pos="1260"/>
        </w:tabs>
        <w:spacing w:line="360" w:lineRule="exact"/>
        <w:ind w:firstLine="420" w:firstLineChars="200"/>
        <w:rPr>
          <w:rFonts w:ascii="宋体" w:hAnsi="宋体"/>
          <w:szCs w:val="21"/>
          <w:highlight w:val="none"/>
        </w:rPr>
      </w:pPr>
      <w:r>
        <w:rPr>
          <w:rFonts w:hint="eastAsia" w:ascii="宋体" w:hAnsi="宋体"/>
          <w:szCs w:val="21"/>
          <w:highlight w:val="none"/>
          <w:lang w:val="en-US" w:eastAsia="zh-CN"/>
        </w:rPr>
        <w:t>8</w:t>
      </w:r>
      <w:r>
        <w:rPr>
          <w:rFonts w:hint="eastAsia" w:ascii="宋体" w:hAnsi="宋体"/>
          <w:szCs w:val="21"/>
          <w:highlight w:val="none"/>
        </w:rPr>
        <w:t>.我方承诺：招标人在其本国使用我方提供的服务时，不存在任何已知的不合法的情形，也不存在任何已知的与第三方专利权、著作权、商标权或工业设计权相关的任何争议。如果有任何因招标人使用我方提供的货物而提起的侵权指控，我方将依法承担全部责任。</w:t>
      </w:r>
    </w:p>
    <w:p>
      <w:pPr>
        <w:tabs>
          <w:tab w:val="left" w:pos="1260"/>
        </w:tabs>
        <w:spacing w:line="360" w:lineRule="exact"/>
        <w:ind w:firstLine="420" w:firstLineChars="200"/>
        <w:rPr>
          <w:rFonts w:ascii="宋体" w:hAnsi="宋体"/>
          <w:szCs w:val="21"/>
          <w:highlight w:val="none"/>
        </w:rPr>
      </w:pPr>
      <w:r>
        <w:rPr>
          <w:rFonts w:hint="eastAsia" w:ascii="宋体" w:hAnsi="宋体"/>
          <w:szCs w:val="21"/>
          <w:highlight w:val="none"/>
          <w:lang w:val="en-US" w:eastAsia="zh-CN"/>
        </w:rPr>
        <w:t>9</w:t>
      </w:r>
      <w:r>
        <w:rPr>
          <w:rFonts w:hint="eastAsia" w:ascii="宋体" w:hAnsi="宋体"/>
          <w:szCs w:val="21"/>
          <w:highlight w:val="none"/>
        </w:rPr>
        <w:t>.我方在本次</w:t>
      </w:r>
      <w:r>
        <w:rPr>
          <w:rFonts w:hint="eastAsia" w:ascii="宋体" w:hAnsi="宋体"/>
          <w:szCs w:val="21"/>
          <w:highlight w:val="none"/>
          <w:lang w:eastAsia="zh-CN"/>
        </w:rPr>
        <w:t>采购</w:t>
      </w:r>
      <w:r>
        <w:rPr>
          <w:rFonts w:hint="eastAsia" w:ascii="宋体" w:hAnsi="宋体"/>
          <w:szCs w:val="21"/>
          <w:highlight w:val="none"/>
        </w:rPr>
        <w:t>活动中绝无资质挂靠、串标、围标情形，若经贵方查出，立即取消我方</w:t>
      </w:r>
      <w:r>
        <w:rPr>
          <w:rFonts w:hint="eastAsia" w:ascii="宋体" w:hAnsi="宋体"/>
          <w:szCs w:val="21"/>
          <w:highlight w:val="none"/>
          <w:lang w:val="en-US" w:eastAsia="zh-CN"/>
        </w:rPr>
        <w:t>响应</w:t>
      </w:r>
      <w:r>
        <w:rPr>
          <w:rFonts w:hint="eastAsia" w:ascii="宋体" w:hAnsi="宋体"/>
          <w:szCs w:val="21"/>
          <w:highlight w:val="none"/>
        </w:rPr>
        <w:t>资格并承担相应的法律责任。</w:t>
      </w:r>
    </w:p>
    <w:p>
      <w:pPr>
        <w:tabs>
          <w:tab w:val="left" w:pos="1260"/>
        </w:tabs>
        <w:spacing w:line="360" w:lineRule="exact"/>
        <w:ind w:firstLine="420" w:firstLineChars="200"/>
        <w:rPr>
          <w:rFonts w:ascii="宋体" w:hAnsi="宋体"/>
          <w:szCs w:val="21"/>
          <w:highlight w:val="none"/>
        </w:rPr>
      </w:pPr>
      <w:r>
        <w:rPr>
          <w:rFonts w:hint="eastAsia" w:ascii="宋体" w:hAnsi="宋体"/>
          <w:szCs w:val="21"/>
          <w:highlight w:val="none"/>
          <w:lang w:val="en-US" w:eastAsia="zh-CN"/>
        </w:rPr>
        <w:t>10</w:t>
      </w:r>
      <w:r>
        <w:rPr>
          <w:rFonts w:hint="eastAsia" w:ascii="宋体" w:hAnsi="宋体"/>
          <w:szCs w:val="21"/>
          <w:highlight w:val="none"/>
        </w:rPr>
        <w:t>.我方未被地市级及以上行政主管部门做出取消</w:t>
      </w:r>
      <w:r>
        <w:rPr>
          <w:rFonts w:hint="eastAsia" w:ascii="宋体" w:hAnsi="宋体"/>
          <w:szCs w:val="21"/>
          <w:highlight w:val="none"/>
          <w:lang w:val="en-US" w:eastAsia="zh-CN"/>
        </w:rPr>
        <w:t>响应</w:t>
      </w:r>
      <w:r>
        <w:rPr>
          <w:rFonts w:hint="eastAsia" w:ascii="宋体" w:hAnsi="宋体"/>
          <w:szCs w:val="21"/>
          <w:highlight w:val="none"/>
        </w:rPr>
        <w:t>资格的处罚且该处罚在有效期内的。</w:t>
      </w:r>
    </w:p>
    <w:p>
      <w:pPr>
        <w:tabs>
          <w:tab w:val="left" w:pos="1260"/>
        </w:tabs>
        <w:spacing w:line="360" w:lineRule="exact"/>
        <w:ind w:firstLine="420" w:firstLineChars="200"/>
        <w:rPr>
          <w:rFonts w:ascii="宋体" w:hAnsi="宋体"/>
          <w:szCs w:val="21"/>
          <w:highlight w:val="none"/>
        </w:rPr>
      </w:pPr>
      <w:r>
        <w:rPr>
          <w:rFonts w:hint="eastAsia" w:ascii="宋体" w:hAnsi="宋体"/>
          <w:szCs w:val="21"/>
          <w:highlight w:val="none"/>
          <w:lang w:val="en-US" w:eastAsia="zh-CN"/>
        </w:rPr>
        <w:t>11</w:t>
      </w:r>
      <w:r>
        <w:rPr>
          <w:rFonts w:hint="eastAsia" w:ascii="宋体" w:hAnsi="宋体"/>
          <w:szCs w:val="21"/>
          <w:highlight w:val="none"/>
        </w:rPr>
        <w:t>.我方在以往的招标采购活动中，无重大违法、违规的不良记录；</w:t>
      </w:r>
    </w:p>
    <w:p>
      <w:pPr>
        <w:tabs>
          <w:tab w:val="left" w:pos="1260"/>
        </w:tabs>
        <w:spacing w:line="360" w:lineRule="exact"/>
        <w:ind w:firstLine="420" w:firstLineChars="200"/>
        <w:rPr>
          <w:rFonts w:ascii="宋体" w:hAnsi="宋体"/>
          <w:szCs w:val="21"/>
          <w:highlight w:val="none"/>
        </w:rPr>
      </w:pPr>
      <w:r>
        <w:rPr>
          <w:rFonts w:hint="eastAsia" w:ascii="宋体" w:hAnsi="宋体"/>
          <w:szCs w:val="21"/>
          <w:highlight w:val="none"/>
          <w:lang w:val="en-US" w:eastAsia="zh-CN"/>
        </w:rPr>
        <w:t>12</w:t>
      </w:r>
      <w:r>
        <w:rPr>
          <w:rFonts w:hint="eastAsia" w:ascii="宋体" w:hAnsi="宋体"/>
          <w:szCs w:val="21"/>
          <w:highlight w:val="none"/>
        </w:rPr>
        <w:t>.与本</w:t>
      </w:r>
      <w:r>
        <w:rPr>
          <w:rFonts w:hint="eastAsia" w:ascii="宋体" w:hAnsi="宋体"/>
          <w:szCs w:val="21"/>
          <w:highlight w:val="none"/>
          <w:lang w:val="en-US" w:eastAsia="zh-CN"/>
        </w:rPr>
        <w:t>响应</w:t>
      </w:r>
      <w:r>
        <w:rPr>
          <w:rFonts w:ascii="宋体" w:hAnsi="宋体"/>
          <w:szCs w:val="21"/>
          <w:highlight w:val="none"/>
        </w:rPr>
        <w:t>文件</w:t>
      </w:r>
      <w:r>
        <w:rPr>
          <w:rFonts w:hint="eastAsia" w:ascii="宋体" w:hAnsi="宋体"/>
          <w:szCs w:val="21"/>
          <w:highlight w:val="none"/>
        </w:rPr>
        <w:t>有关的一切往来通讯请寄：</w:t>
      </w:r>
    </w:p>
    <w:p>
      <w:pPr>
        <w:spacing w:line="360" w:lineRule="exact"/>
        <w:ind w:firstLine="420" w:firstLineChars="200"/>
        <w:rPr>
          <w:rFonts w:ascii="宋体" w:hAnsi="宋体"/>
          <w:szCs w:val="21"/>
          <w:highlight w:val="none"/>
        </w:rPr>
      </w:pPr>
    </w:p>
    <w:p>
      <w:pPr>
        <w:spacing w:line="360" w:lineRule="exact"/>
        <w:ind w:firstLine="420" w:firstLineChars="200"/>
        <w:rPr>
          <w:rFonts w:ascii="宋体" w:hAnsi="宋体"/>
          <w:szCs w:val="21"/>
          <w:highlight w:val="none"/>
        </w:rPr>
      </w:pPr>
      <w:r>
        <w:rPr>
          <w:rFonts w:hint="eastAsia" w:ascii="宋体" w:hAnsi="宋体"/>
          <w:szCs w:val="21"/>
          <w:highlight w:val="none"/>
        </w:rPr>
        <w:t xml:space="preserve">地    址：               传    真：  </w:t>
      </w:r>
    </w:p>
    <w:p>
      <w:pPr>
        <w:spacing w:line="360" w:lineRule="exact"/>
        <w:ind w:firstLine="420" w:firstLineChars="200"/>
        <w:rPr>
          <w:rFonts w:ascii="宋体" w:hAnsi="宋体"/>
          <w:szCs w:val="21"/>
          <w:highlight w:val="none"/>
        </w:rPr>
      </w:pPr>
      <w:r>
        <w:rPr>
          <w:rFonts w:hint="eastAsia" w:ascii="宋体" w:hAnsi="宋体"/>
          <w:szCs w:val="21"/>
          <w:highlight w:val="none"/>
        </w:rPr>
        <w:t>电    话：               电子函件：</w:t>
      </w:r>
    </w:p>
    <w:p>
      <w:pPr>
        <w:spacing w:line="360" w:lineRule="exact"/>
        <w:ind w:firstLine="420" w:firstLineChars="200"/>
        <w:rPr>
          <w:rFonts w:ascii="宋体" w:hAnsi="宋体"/>
          <w:szCs w:val="21"/>
          <w:highlight w:val="none"/>
        </w:rPr>
      </w:pPr>
      <w:r>
        <w:rPr>
          <w:rFonts w:hint="eastAsia" w:ascii="宋体" w:hAnsi="宋体"/>
          <w:szCs w:val="21"/>
          <w:highlight w:val="none"/>
          <w:lang w:eastAsia="zh-CN"/>
        </w:rPr>
        <w:t>响应人</w:t>
      </w:r>
      <w:r>
        <w:rPr>
          <w:rFonts w:hint="eastAsia" w:ascii="宋体" w:hAnsi="宋体"/>
          <w:szCs w:val="21"/>
          <w:highlight w:val="none"/>
        </w:rPr>
        <w:t>名称（盖章）：</w:t>
      </w:r>
    </w:p>
    <w:p>
      <w:pPr>
        <w:spacing w:line="360" w:lineRule="exact"/>
        <w:ind w:firstLine="420" w:firstLineChars="200"/>
        <w:rPr>
          <w:rFonts w:ascii="宋体" w:hAnsi="宋体"/>
          <w:szCs w:val="21"/>
          <w:highlight w:val="none"/>
        </w:rPr>
      </w:pPr>
      <w:r>
        <w:rPr>
          <w:rFonts w:hint="eastAsia" w:ascii="宋体" w:hAnsi="宋体"/>
          <w:szCs w:val="21"/>
          <w:highlight w:val="none"/>
          <w:lang w:eastAsia="zh-CN"/>
        </w:rPr>
        <w:t>响应人</w:t>
      </w:r>
      <w:r>
        <w:rPr>
          <w:rFonts w:hint="eastAsia" w:ascii="宋体" w:hAnsi="宋体"/>
          <w:szCs w:val="21"/>
          <w:highlight w:val="none"/>
        </w:rPr>
        <w:t>授权代表（签字）：</w:t>
      </w:r>
    </w:p>
    <w:p>
      <w:pPr>
        <w:spacing w:line="360" w:lineRule="exact"/>
        <w:ind w:firstLine="420" w:firstLineChars="200"/>
        <w:rPr>
          <w:rFonts w:ascii="黑体" w:hAnsi="仿宋_GB2312" w:eastAsia="黑体"/>
          <w:bCs/>
          <w:color w:val="000000"/>
          <w:sz w:val="32"/>
          <w:szCs w:val="32"/>
          <w:highlight w:val="none"/>
        </w:rPr>
      </w:pPr>
      <w:r>
        <w:rPr>
          <w:rFonts w:hint="eastAsia"/>
          <w:highlight w:val="none"/>
        </w:rPr>
        <w:t>日期：</w:t>
      </w:r>
    </w:p>
    <w:p>
      <w:pPr>
        <w:pStyle w:val="2"/>
        <w:spacing w:line="240" w:lineRule="auto"/>
        <w:jc w:val="both"/>
        <w:rPr>
          <w:rFonts w:ascii="黑体" w:hAnsi="仿宋_GB2312" w:eastAsia="黑体"/>
          <w:bCs/>
          <w:color w:val="000000"/>
          <w:sz w:val="32"/>
          <w:szCs w:val="32"/>
          <w:highlight w:val="none"/>
        </w:rPr>
      </w:pPr>
    </w:p>
    <w:bookmarkEnd w:id="25"/>
    <w:bookmarkEnd w:id="26"/>
    <w:p>
      <w:pPr>
        <w:pStyle w:val="2"/>
        <w:spacing w:line="240" w:lineRule="auto"/>
        <w:jc w:val="both"/>
        <w:rPr>
          <w:rFonts w:hint="eastAsia" w:ascii="黑体" w:hAnsi="仿宋_GB2312" w:eastAsia="黑体"/>
          <w:bCs/>
          <w:color w:val="000000"/>
          <w:sz w:val="32"/>
          <w:szCs w:val="32"/>
          <w:highlight w:val="none"/>
        </w:rPr>
      </w:pPr>
      <w:bookmarkStart w:id="27" w:name="_Toc6288"/>
      <w:bookmarkStart w:id="28" w:name="_Toc13877"/>
      <w:bookmarkStart w:id="29" w:name="_Toc15173"/>
    </w:p>
    <w:p>
      <w:pPr>
        <w:rPr>
          <w:rFonts w:hint="eastAsia" w:ascii="黑体" w:hAnsi="仿宋_GB2312" w:eastAsia="黑体"/>
          <w:bCs/>
          <w:color w:val="000000"/>
          <w:sz w:val="32"/>
          <w:szCs w:val="32"/>
          <w:highlight w:val="none"/>
        </w:rPr>
      </w:pPr>
    </w:p>
    <w:p>
      <w:pPr>
        <w:pStyle w:val="17"/>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pStyle w:val="17"/>
        <w:rPr>
          <w:rFonts w:hint="eastAsia"/>
          <w:highlight w:val="none"/>
        </w:rPr>
      </w:pPr>
    </w:p>
    <w:p>
      <w:pPr>
        <w:rPr>
          <w:rFonts w:hint="eastAsia"/>
          <w:highlight w:val="none"/>
        </w:rPr>
      </w:pPr>
    </w:p>
    <w:p>
      <w:pPr>
        <w:pStyle w:val="18"/>
        <w:shd w:val="clear" w:color="auto" w:fill="FFFFFF"/>
        <w:spacing w:before="10" w:beforeAutospacing="0" w:after="10" w:afterAutospacing="0" w:line="560" w:lineRule="exact"/>
        <w:ind w:right="10"/>
        <w:jc w:val="left"/>
        <w:rPr>
          <w:rFonts w:hint="eastAsia" w:ascii="黑体" w:hAnsi="仿宋_GB2312" w:eastAsia="黑体"/>
          <w:bCs/>
          <w:color w:val="000000"/>
          <w:sz w:val="32"/>
          <w:szCs w:val="32"/>
          <w:highlight w:val="none"/>
        </w:rPr>
      </w:pPr>
      <w:r>
        <w:rPr>
          <w:rFonts w:hint="eastAsia" w:ascii="黑体" w:hAnsi="仿宋_GB2312" w:eastAsia="黑体"/>
          <w:bCs/>
          <w:color w:val="000000"/>
          <w:sz w:val="32"/>
          <w:szCs w:val="32"/>
          <w:highlight w:val="none"/>
        </w:rPr>
        <w:t>附件2</w:t>
      </w:r>
      <w:bookmarkEnd w:id="27"/>
      <w:bookmarkEnd w:id="28"/>
      <w:r>
        <w:rPr>
          <w:rFonts w:hint="eastAsia" w:ascii="黑体" w:hAnsi="仿宋_GB2312" w:eastAsia="黑体"/>
          <w:bCs/>
          <w:color w:val="000000"/>
          <w:sz w:val="32"/>
          <w:szCs w:val="32"/>
          <w:highlight w:val="none"/>
        </w:rPr>
        <w:t xml:space="preserve"> ：</w:t>
      </w:r>
      <w:bookmarkEnd w:id="29"/>
      <w:bookmarkStart w:id="30" w:name="_Toc30448"/>
      <w:bookmarkStart w:id="31" w:name="_Toc14947"/>
      <w:bookmarkStart w:id="32" w:name="_Toc15475"/>
    </w:p>
    <w:p>
      <w:pPr>
        <w:pStyle w:val="18"/>
        <w:shd w:val="clear" w:color="auto" w:fill="FFFFFF"/>
        <w:spacing w:before="10" w:beforeAutospacing="0" w:after="10" w:afterAutospacing="0" w:line="560" w:lineRule="exact"/>
        <w:ind w:right="10"/>
        <w:jc w:val="center"/>
        <w:rPr>
          <w:rFonts w:hint="eastAsia" w:ascii="仿宋" w:hAnsi="仿宋" w:eastAsia="仿宋" w:cs="仿宋"/>
          <w:b/>
          <w:bCs/>
          <w:kern w:val="2"/>
          <w:sz w:val="52"/>
          <w:szCs w:val="52"/>
          <w:lang w:val="en-US" w:eastAsia="zh-CN"/>
        </w:rPr>
      </w:pPr>
      <w:r>
        <w:rPr>
          <w:rFonts w:hint="eastAsia" w:ascii="仿宋" w:hAnsi="仿宋" w:eastAsia="仿宋" w:cs="仿宋"/>
          <w:b/>
          <w:bCs/>
          <w:kern w:val="2"/>
          <w:sz w:val="52"/>
          <w:szCs w:val="52"/>
          <w:lang w:val="en-US" w:eastAsia="zh-CN"/>
        </w:rPr>
        <w:t>江苏长江地质勘查院</w:t>
      </w:r>
    </w:p>
    <w:p>
      <w:pPr>
        <w:pStyle w:val="18"/>
        <w:shd w:val="clear" w:color="auto" w:fill="FFFFFF"/>
        <w:spacing w:before="10" w:beforeAutospacing="0" w:after="10" w:afterAutospacing="0" w:line="560" w:lineRule="exact"/>
        <w:ind w:right="10"/>
        <w:jc w:val="center"/>
        <w:rPr>
          <w:rFonts w:ascii="仿宋" w:hAnsi="仿宋" w:eastAsia="仿宋" w:cs="仿宋"/>
          <w:sz w:val="44"/>
          <w:szCs w:val="44"/>
        </w:rPr>
      </w:pPr>
      <w:r>
        <w:rPr>
          <w:rFonts w:hint="eastAsia" w:ascii="仿宋" w:hAnsi="仿宋" w:eastAsia="仿宋" w:cs="仿宋"/>
          <w:b/>
          <w:bCs/>
          <w:kern w:val="2"/>
          <w:sz w:val="52"/>
          <w:szCs w:val="52"/>
          <w:lang w:val="en-US" w:eastAsia="zh-CN"/>
        </w:rPr>
        <w:t>材料</w:t>
      </w:r>
      <w:r>
        <w:rPr>
          <w:rFonts w:hint="eastAsia" w:ascii="仿宋" w:hAnsi="仿宋" w:eastAsia="仿宋" w:cs="仿宋"/>
          <w:b/>
          <w:bCs/>
          <w:kern w:val="2"/>
          <w:sz w:val="52"/>
          <w:szCs w:val="52"/>
        </w:rPr>
        <w:t>采购</w:t>
      </w:r>
      <w:r>
        <w:rPr>
          <w:rFonts w:hint="eastAsia" w:ascii="仿宋" w:hAnsi="仿宋" w:eastAsia="仿宋" w:cs="仿宋"/>
          <w:b/>
          <w:bCs/>
          <w:sz w:val="52"/>
          <w:szCs w:val="52"/>
        </w:rPr>
        <w:t>报价单</w:t>
      </w:r>
    </w:p>
    <w:p>
      <w:pPr>
        <w:tabs>
          <w:tab w:val="left" w:pos="3360"/>
        </w:tabs>
        <w:spacing w:line="360" w:lineRule="auto"/>
        <w:ind w:left="630"/>
        <w:rPr>
          <w:rFonts w:ascii="仿宋" w:hAnsi="仿宋" w:eastAsia="仿宋" w:cs="仿宋"/>
          <w:b/>
          <w:bCs/>
          <w:sz w:val="32"/>
          <w:szCs w:val="32"/>
          <w:lang w:eastAsia="zh-CN"/>
        </w:rPr>
      </w:pPr>
      <w:r>
        <w:rPr>
          <w:rFonts w:hint="eastAsia" w:ascii="仿宋" w:hAnsi="仿宋" w:eastAsia="仿宋" w:cs="仿宋"/>
          <w:b/>
          <w:bCs/>
          <w:sz w:val="32"/>
          <w:szCs w:val="32"/>
          <w:lang w:eastAsia="zh-CN"/>
        </w:rPr>
        <w:t>一、项目概况：</w:t>
      </w:r>
    </w:p>
    <w:p>
      <w:pPr>
        <w:tabs>
          <w:tab w:val="left" w:pos="1060"/>
          <w:tab w:val="left" w:pos="3360"/>
        </w:tabs>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工程名称：高陡岩质边坡的高效修复技术研究</w:t>
      </w:r>
      <w:r>
        <w:rPr>
          <w:rFonts w:hint="eastAsia" w:ascii="仿宋" w:hAnsi="仿宋" w:eastAsia="仿宋" w:cs="仿宋"/>
          <w:sz w:val="32"/>
          <w:szCs w:val="32"/>
          <w:lang w:val="en-US" w:eastAsia="zh-CN"/>
        </w:rPr>
        <w:t>项目</w:t>
      </w:r>
    </w:p>
    <w:p>
      <w:pPr>
        <w:tabs>
          <w:tab w:val="left" w:pos="1060"/>
          <w:tab w:val="left" w:pos="3360"/>
        </w:tabs>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工程地点：</w:t>
      </w:r>
      <w:r>
        <w:rPr>
          <w:rFonts w:hint="eastAsia" w:ascii="仿宋" w:hAnsi="仿宋" w:eastAsia="仿宋" w:cs="仿宋"/>
          <w:sz w:val="32"/>
          <w:szCs w:val="32"/>
          <w:lang w:val="en-US" w:eastAsia="zh-CN"/>
        </w:rPr>
        <w:t>江苏省连云港市</w:t>
      </w:r>
    </w:p>
    <w:p>
      <w:pPr>
        <w:numPr>
          <w:ilvl w:val="0"/>
          <w:numId w:val="3"/>
        </w:numPr>
        <w:tabs>
          <w:tab w:val="left" w:pos="3360"/>
        </w:tabs>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报价信息：</w:t>
      </w:r>
    </w:p>
    <w:tbl>
      <w:tblPr>
        <w:tblStyle w:val="23"/>
        <w:tblW w:w="851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3"/>
        <w:gridCol w:w="997"/>
        <w:gridCol w:w="1236"/>
        <w:gridCol w:w="835"/>
        <w:gridCol w:w="1331"/>
        <w:gridCol w:w="1210"/>
        <w:gridCol w:w="2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2"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内容</w:t>
            </w:r>
          </w:p>
        </w:tc>
        <w:tc>
          <w:tcPr>
            <w:tcW w:w="1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暂定工程量</w:t>
            </w:r>
          </w:p>
        </w:tc>
        <w:tc>
          <w:tcPr>
            <w:tcW w:w="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单价(元)</w:t>
            </w:r>
          </w:p>
        </w:tc>
        <w:tc>
          <w:tcPr>
            <w:tcW w:w="12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总价(元)</w:t>
            </w:r>
          </w:p>
        </w:tc>
        <w:tc>
          <w:tcPr>
            <w:tcW w:w="22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保水剂</w:t>
            </w:r>
          </w:p>
        </w:tc>
        <w:tc>
          <w:tcPr>
            <w:tcW w:w="1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 </w:t>
            </w:r>
          </w:p>
        </w:tc>
        <w:tc>
          <w:tcPr>
            <w:tcW w:w="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2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吸水倍率：≥400g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团粒剂</w:t>
            </w:r>
          </w:p>
        </w:tc>
        <w:tc>
          <w:tcPr>
            <w:tcW w:w="1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270.00 </w:t>
            </w:r>
          </w:p>
        </w:tc>
        <w:tc>
          <w:tcPr>
            <w:tcW w:w="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2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粘度为600～750mPa·s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镀锌铁丝网</w:t>
            </w:r>
          </w:p>
        </w:tc>
        <w:tc>
          <w:tcPr>
            <w:tcW w:w="1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2350.00 </w:t>
            </w:r>
          </w:p>
        </w:tc>
        <w:tc>
          <w:tcPr>
            <w:tcW w:w="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2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加筋麦克垫</w:t>
            </w:r>
          </w:p>
        </w:tc>
        <w:tc>
          <w:tcPr>
            <w:tcW w:w="1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2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钢丝绳锚杆</w:t>
            </w:r>
          </w:p>
        </w:tc>
        <w:tc>
          <w:tcPr>
            <w:tcW w:w="1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c>
          <w:tcPr>
            <w:tcW w:w="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2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锚杆长度1.5米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3"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镀锌铁丝石笼网</w:t>
            </w:r>
          </w:p>
        </w:tc>
        <w:tc>
          <w:tcPr>
            <w:tcW w:w="1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3000.00 </w:t>
            </w:r>
          </w:p>
        </w:tc>
        <w:tc>
          <w:tcPr>
            <w:tcW w:w="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2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DT/4.0/150×150/4×4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主动防护网</w:t>
            </w:r>
          </w:p>
        </w:tc>
        <w:tc>
          <w:tcPr>
            <w:tcW w:w="1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3000.00 </w:t>
            </w:r>
          </w:p>
        </w:tc>
        <w:tc>
          <w:tcPr>
            <w:tcW w:w="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2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D0/08/300/4×4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钢筋锚杆</w:t>
            </w:r>
          </w:p>
        </w:tc>
        <w:tc>
          <w:tcPr>
            <w:tcW w:w="1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350.00 </w:t>
            </w:r>
          </w:p>
        </w:tc>
        <w:tc>
          <w:tcPr>
            <w:tcW w:w="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2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长度75cm，φ10的钢筋锚杆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6"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3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2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bl>
    <w:p>
      <w:pPr>
        <w:tabs>
          <w:tab w:val="left" w:pos="3360"/>
        </w:tabs>
        <w:spacing w:line="360" w:lineRule="auto"/>
        <w:rPr>
          <w:rFonts w:ascii="仿宋" w:hAnsi="仿宋" w:eastAsia="仿宋" w:cs="仿宋"/>
          <w:sz w:val="32"/>
          <w:szCs w:val="32"/>
          <w:lang w:eastAsia="zh-CN"/>
        </w:rPr>
      </w:pPr>
      <w:r>
        <w:rPr>
          <w:rFonts w:hint="eastAsia" w:ascii="仿宋" w:hAnsi="仿宋" w:eastAsia="仿宋" w:cs="仿宋"/>
          <w:sz w:val="32"/>
          <w:szCs w:val="32"/>
          <w:lang w:eastAsia="zh-CN"/>
        </w:rPr>
        <w:t>注：1.以上报价是否含税：是</w:t>
      </w:r>
      <w:r>
        <w:rPr>
          <w:rFonts w:hint="eastAsia" w:ascii="仿宋" w:hAnsi="仿宋" w:eastAsia="仿宋" w:cs="仿宋"/>
          <w:sz w:val="32"/>
          <w:szCs w:val="32"/>
        </w:rPr>
        <w:sym w:font="Wingdings" w:char="00FE"/>
      </w:r>
      <w:r>
        <w:rPr>
          <w:rFonts w:hint="eastAsia" w:ascii="仿宋" w:hAnsi="仿宋" w:eastAsia="仿宋" w:cs="仿宋"/>
          <w:sz w:val="32"/>
          <w:szCs w:val="32"/>
          <w:lang w:eastAsia="zh-CN"/>
        </w:rPr>
        <w:t>（税率：</w:t>
      </w:r>
      <w:r>
        <w:rPr>
          <w:rFonts w:hint="eastAsia" w:ascii="仿宋" w:hAnsi="仿宋" w:eastAsia="仿宋" w:cs="仿宋"/>
          <w:sz w:val="32"/>
          <w:szCs w:val="32"/>
          <w:u w:val="single"/>
          <w:lang w:val="en-US" w:eastAsia="zh-CN"/>
        </w:rPr>
        <w:t>13</w:t>
      </w:r>
      <w:r>
        <w:rPr>
          <w:rFonts w:hint="eastAsia" w:ascii="仿宋" w:hAnsi="仿宋" w:eastAsia="仿宋" w:cs="仿宋"/>
          <w:sz w:val="32"/>
          <w:szCs w:val="32"/>
          <w:lang w:eastAsia="zh-CN"/>
        </w:rPr>
        <w:t xml:space="preserve"> ％） 否</w:t>
      </w:r>
      <w:r>
        <w:rPr>
          <w:rFonts w:hint="eastAsia" w:ascii="仿宋" w:hAnsi="仿宋" w:eastAsia="仿宋" w:cs="仿宋"/>
          <w:sz w:val="32"/>
          <w:szCs w:val="32"/>
        </w:rPr>
        <w:sym w:font="Wingdings" w:char="F0A8"/>
      </w:r>
    </w:p>
    <w:p>
      <w:pPr>
        <w:tabs>
          <w:tab w:val="left" w:pos="3360"/>
        </w:tabs>
        <w:spacing w:line="360" w:lineRule="auto"/>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2.以上材料报价有效期为</w:t>
      </w:r>
      <w:r>
        <w:rPr>
          <w:rFonts w:hint="eastAsia" w:ascii="仿宋" w:hAnsi="仿宋" w:eastAsia="仿宋" w:cs="仿宋"/>
          <w:sz w:val="32"/>
          <w:szCs w:val="32"/>
          <w:u w:val="single"/>
          <w:lang w:val="en-US" w:eastAsia="zh-CN"/>
        </w:rPr>
        <w:t xml:space="preserve"> 30 </w:t>
      </w:r>
      <w:r>
        <w:rPr>
          <w:rFonts w:hint="eastAsia" w:ascii="仿宋" w:hAnsi="仿宋" w:eastAsia="仿宋" w:cs="仿宋"/>
          <w:sz w:val="32"/>
          <w:szCs w:val="32"/>
          <w:lang w:eastAsia="zh-CN"/>
        </w:rPr>
        <w:t>天。</w:t>
      </w:r>
    </w:p>
    <w:p>
      <w:pPr>
        <w:numPr>
          <w:ilvl w:val="0"/>
          <w:numId w:val="3"/>
        </w:numPr>
        <w:tabs>
          <w:tab w:val="left" w:pos="3360"/>
        </w:tabs>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结算方式：</w:t>
      </w:r>
    </w:p>
    <w:p>
      <w:pPr>
        <w:tabs>
          <w:tab w:val="left" w:pos="3360"/>
        </w:tabs>
        <w:spacing w:line="360" w:lineRule="auto"/>
        <w:rPr>
          <w:rFonts w:ascii="仿宋" w:hAnsi="仿宋" w:eastAsia="仿宋" w:cs="仿宋"/>
          <w:sz w:val="32"/>
          <w:szCs w:val="32"/>
          <w:u w:val="single"/>
          <w:lang w:eastAsia="zh-CN"/>
        </w:rPr>
      </w:pPr>
      <w:r>
        <w:rPr>
          <w:rFonts w:hint="eastAsia" w:ascii="仿宋" w:hAnsi="仿宋" w:eastAsia="仿宋" w:cs="仿宋"/>
          <w:sz w:val="32"/>
          <w:szCs w:val="32"/>
        </w:rPr>
        <w:sym w:font="Wingdings" w:char="F0A8"/>
      </w:r>
      <w:r>
        <w:rPr>
          <w:rFonts w:hint="eastAsia" w:ascii="仿宋" w:hAnsi="仿宋" w:eastAsia="仿宋" w:cs="仿宋"/>
          <w:sz w:val="32"/>
          <w:szCs w:val="32"/>
          <w:lang w:eastAsia="zh-CN"/>
        </w:rPr>
        <w:t>1.商业承兑，接收比例或金额：</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w:t>
      </w:r>
    </w:p>
    <w:p>
      <w:pPr>
        <w:tabs>
          <w:tab w:val="left" w:pos="3360"/>
        </w:tabs>
        <w:spacing w:line="360" w:lineRule="auto"/>
        <w:rPr>
          <w:rFonts w:ascii="仿宋" w:hAnsi="仿宋" w:eastAsia="仿宋" w:cs="仿宋"/>
          <w:sz w:val="32"/>
          <w:szCs w:val="32"/>
          <w:u w:val="single"/>
          <w:lang w:eastAsia="zh-CN"/>
        </w:rPr>
      </w:pPr>
      <w:r>
        <w:rPr>
          <w:rFonts w:hint="eastAsia" w:ascii="仿宋" w:hAnsi="仿宋" w:eastAsia="仿宋" w:cs="仿宋"/>
          <w:sz w:val="32"/>
          <w:szCs w:val="32"/>
        </w:rPr>
        <w:sym w:font="Wingdings" w:char="F0A8"/>
      </w:r>
      <w:r>
        <w:rPr>
          <w:rFonts w:hint="eastAsia" w:ascii="仿宋" w:hAnsi="仿宋" w:eastAsia="仿宋" w:cs="仿宋"/>
          <w:sz w:val="32"/>
          <w:szCs w:val="32"/>
          <w:lang w:eastAsia="zh-CN"/>
        </w:rPr>
        <w:t>2.银行承兑，接收比例或金额：</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w:t>
      </w:r>
    </w:p>
    <w:p>
      <w:pPr>
        <w:tabs>
          <w:tab w:val="left" w:pos="3360"/>
        </w:tabs>
        <w:spacing w:line="360" w:lineRule="auto"/>
        <w:rPr>
          <w:rFonts w:ascii="仿宋" w:hAnsi="仿宋" w:eastAsia="仿宋" w:cs="仿宋"/>
          <w:sz w:val="32"/>
          <w:szCs w:val="32"/>
          <w:lang w:eastAsia="zh-CN"/>
        </w:rPr>
      </w:pPr>
      <w:r>
        <w:rPr>
          <w:rFonts w:hint="eastAsia" w:ascii="仿宋" w:hAnsi="仿宋" w:eastAsia="仿宋" w:cs="仿宋"/>
          <w:sz w:val="32"/>
          <w:szCs w:val="32"/>
        </w:rPr>
        <w:sym w:font="Wingdings" w:char="00FE"/>
      </w:r>
      <w:r>
        <w:rPr>
          <w:rFonts w:hint="eastAsia" w:ascii="仿宋" w:hAnsi="仿宋" w:eastAsia="仿宋" w:cs="仿宋"/>
          <w:sz w:val="32"/>
          <w:szCs w:val="32"/>
          <w:lang w:eastAsia="zh-CN"/>
        </w:rPr>
        <w:t>3.现金结算。</w:t>
      </w:r>
    </w:p>
    <w:p>
      <w:pPr>
        <w:tabs>
          <w:tab w:val="left" w:pos="3360"/>
        </w:tabs>
        <w:spacing w:line="360" w:lineRule="auto"/>
        <w:ind w:left="643"/>
        <w:rPr>
          <w:rFonts w:ascii="仿宋" w:hAnsi="仿宋" w:eastAsia="仿宋" w:cs="仿宋"/>
          <w:b/>
          <w:bCs/>
          <w:sz w:val="32"/>
          <w:szCs w:val="32"/>
          <w:lang w:eastAsia="zh-CN"/>
        </w:rPr>
      </w:pPr>
      <w:r>
        <w:rPr>
          <w:rFonts w:hint="eastAsia" w:ascii="仿宋" w:hAnsi="仿宋" w:eastAsia="仿宋" w:cs="仿宋"/>
          <w:b/>
          <w:bCs/>
          <w:sz w:val="32"/>
          <w:szCs w:val="32"/>
          <w:lang w:eastAsia="zh-CN"/>
        </w:rPr>
        <w:t>四、付款方式：</w:t>
      </w:r>
    </w:p>
    <w:p>
      <w:pPr>
        <w:adjustRightInd w:val="0"/>
        <w:snapToGrid w:val="0"/>
        <w:spacing w:line="360" w:lineRule="auto"/>
        <w:ind w:firstLine="640" w:firstLineChars="200"/>
        <w:jc w:val="left"/>
        <w:rPr>
          <w:rFonts w:hint="default" w:ascii="仿宋" w:hAnsi="仿宋" w:eastAsia="仿宋" w:cs="仿宋"/>
          <w:b/>
          <w:bCs/>
          <w:sz w:val="32"/>
          <w:szCs w:val="32"/>
          <w:u w:val="single"/>
          <w:lang w:val="en-US" w:eastAsia="zh-CN"/>
        </w:rPr>
      </w:pP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u w:val="single"/>
          <w:lang w:val="en-US" w:eastAsia="zh-CN"/>
        </w:rPr>
        <w:t>无预付款，材料供货结束7个工作日内结清全部货款。</w:t>
      </w:r>
    </w:p>
    <w:p>
      <w:pPr>
        <w:tabs>
          <w:tab w:val="left" w:pos="3360"/>
        </w:tabs>
        <w:spacing w:line="360" w:lineRule="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报价人（个人签字、单位盖章）：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xml:space="preserve">     </w:t>
      </w:r>
      <w:r>
        <w:rPr>
          <w:rFonts w:ascii="仿宋" w:hAnsi="仿宋" w:eastAsia="仿宋" w:cs="仿宋"/>
          <w:sz w:val="32"/>
          <w:szCs w:val="32"/>
          <w:lang w:eastAsia="zh-CN"/>
        </w:rPr>
        <w:t xml:space="preserve">           </w:t>
      </w:r>
      <w:r>
        <w:rPr>
          <w:rFonts w:hint="eastAsia" w:ascii="仿宋" w:hAnsi="仿宋" w:eastAsia="仿宋" w:cs="仿宋"/>
          <w:sz w:val="32"/>
          <w:szCs w:val="32"/>
          <w:lang w:eastAsia="zh-CN"/>
        </w:rPr>
        <w:t xml:space="preserve">  </w:t>
      </w:r>
    </w:p>
    <w:p>
      <w:pPr>
        <w:tabs>
          <w:tab w:val="left" w:pos="3360"/>
        </w:tabs>
        <w:spacing w:line="360" w:lineRule="auto"/>
        <w:rPr>
          <w:rFonts w:ascii="仿宋" w:hAnsi="仿宋" w:eastAsia="仿宋" w:cs="仿宋"/>
          <w:sz w:val="32"/>
          <w:szCs w:val="32"/>
          <w:lang w:eastAsia="zh-CN"/>
        </w:rPr>
      </w:pPr>
      <w:r>
        <w:rPr>
          <w:rFonts w:hint="eastAsia" w:ascii="仿宋" w:hAnsi="仿宋" w:eastAsia="仿宋" w:cs="仿宋"/>
          <w:sz w:val="32"/>
          <w:szCs w:val="32"/>
          <w:lang w:eastAsia="zh-CN"/>
        </w:rPr>
        <w:t>代表：</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xml:space="preserve">             联系电话：</w:t>
      </w:r>
    </w:p>
    <w:p>
      <w:pPr>
        <w:tabs>
          <w:tab w:val="left" w:pos="3360"/>
        </w:tabs>
        <w:spacing w:line="360" w:lineRule="auto"/>
        <w:rPr>
          <w:rFonts w:ascii="仿宋" w:hAnsi="仿宋" w:eastAsia="仿宋" w:cs="仿宋"/>
          <w:sz w:val="32"/>
          <w:szCs w:val="32"/>
          <w:lang w:eastAsia="zh-CN"/>
        </w:rPr>
      </w:pPr>
      <w:r>
        <w:rPr>
          <w:rFonts w:hint="eastAsia" w:ascii="仿宋" w:hAnsi="仿宋" w:eastAsia="仿宋" w:cs="仿宋"/>
          <w:sz w:val="32"/>
          <w:szCs w:val="32"/>
          <w:lang w:eastAsia="zh-CN"/>
        </w:rPr>
        <w:t>报价日期：  年   月   日</w:t>
      </w:r>
    </w:p>
    <w:p/>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pStyle w:val="2"/>
        <w:spacing w:line="240" w:lineRule="auto"/>
        <w:jc w:val="left"/>
        <w:rPr>
          <w:rFonts w:ascii="黑体" w:hAnsi="仿宋_GB2312" w:eastAsia="黑体"/>
          <w:bCs/>
          <w:color w:val="000000"/>
          <w:sz w:val="32"/>
          <w:szCs w:val="32"/>
          <w:highlight w:val="none"/>
        </w:rPr>
      </w:pPr>
      <w:r>
        <w:rPr>
          <w:rFonts w:hint="eastAsia" w:ascii="黑体" w:hAnsi="仿宋_GB2312" w:eastAsia="黑体"/>
          <w:bCs/>
          <w:color w:val="000000"/>
          <w:sz w:val="32"/>
          <w:szCs w:val="32"/>
          <w:highlight w:val="none"/>
        </w:rPr>
        <w:t>附件3：</w:t>
      </w:r>
      <w:bookmarkEnd w:id="30"/>
      <w:bookmarkEnd w:id="31"/>
      <w:bookmarkEnd w:id="32"/>
    </w:p>
    <w:p>
      <w:pPr>
        <w:pStyle w:val="2"/>
        <w:spacing w:line="240" w:lineRule="auto"/>
        <w:rPr>
          <w:rFonts w:ascii="黑体" w:hAnsi="仿宋_GB2312" w:eastAsia="黑体"/>
          <w:bCs/>
          <w:color w:val="000000"/>
          <w:sz w:val="32"/>
          <w:szCs w:val="32"/>
          <w:highlight w:val="none"/>
        </w:rPr>
      </w:pPr>
      <w:bookmarkStart w:id="33" w:name="_Toc9321"/>
      <w:bookmarkStart w:id="34" w:name="_Toc381"/>
      <w:bookmarkStart w:id="35" w:name="_Toc10948"/>
      <w:r>
        <w:rPr>
          <w:rFonts w:hint="eastAsia" w:ascii="黑体" w:hAnsi="仿宋_GB2312" w:eastAsia="黑体"/>
          <w:bCs/>
          <w:color w:val="000000"/>
          <w:sz w:val="32"/>
          <w:szCs w:val="32"/>
          <w:highlight w:val="none"/>
        </w:rPr>
        <w:t>法定代表人身份证明</w:t>
      </w:r>
      <w:bookmarkEnd w:id="33"/>
      <w:bookmarkEnd w:id="34"/>
      <w:bookmarkEnd w:id="35"/>
    </w:p>
    <w:p>
      <w:pPr>
        <w:spacing w:line="360" w:lineRule="auto"/>
        <w:ind w:firstLine="400" w:firstLineChars="200"/>
        <w:rPr>
          <w:rFonts w:ascii="宋体" w:hAnsi="宋体" w:cs="宋体"/>
          <w:sz w:val="20"/>
          <w:highlight w:val="none"/>
        </w:rPr>
      </w:pP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lang w:eastAsia="zh-CN"/>
        </w:rPr>
        <w:t>响应人</w:t>
      </w:r>
      <w:r>
        <w:rPr>
          <w:rFonts w:hint="eastAsia" w:ascii="宋体" w:hAnsi="宋体" w:cs="宋体"/>
          <w:sz w:val="32"/>
          <w:szCs w:val="32"/>
          <w:highlight w:val="none"/>
        </w:rPr>
        <w:t>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eastAsia="zh-CN"/>
        </w:rPr>
        <w:t>响应人</w:t>
      </w:r>
      <w:r>
        <w:rPr>
          <w:rFonts w:hint="eastAsia" w:ascii="宋体" w:hAnsi="宋体" w:cs="宋体"/>
          <w:sz w:val="32"/>
          <w:szCs w:val="32"/>
          <w:highlight w:val="none"/>
          <w:u w:val="single"/>
        </w:rPr>
        <w:t>名称）</w:t>
      </w:r>
      <w:r>
        <w:rPr>
          <w:rFonts w:hint="eastAsia" w:ascii="宋体" w:hAnsi="宋体" w:cs="宋体"/>
          <w:sz w:val="32"/>
          <w:szCs w:val="32"/>
          <w:highlight w:val="none"/>
        </w:rPr>
        <w:t>的法定代表人。</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特此证明。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附：法定代表人身份证复印件</w:t>
      </w: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lang w:eastAsia="zh-CN"/>
        </w:rPr>
        <w:t>响应人</w:t>
      </w:r>
      <w:r>
        <w:rPr>
          <w:rFonts w:hint="eastAsia" w:ascii="宋体" w:hAnsi="宋体" w:cs="宋体"/>
          <w:sz w:val="32"/>
          <w:szCs w:val="32"/>
          <w:highlight w:val="none"/>
        </w:rPr>
        <w:t>：</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pPr>
        <w:spacing w:line="360" w:lineRule="auto"/>
        <w:ind w:right="210"/>
        <w:rPr>
          <w:rFonts w:ascii="黑体" w:hAnsi="黑体" w:eastAsia="黑体" w:cs="黑体"/>
          <w:sz w:val="32"/>
          <w:szCs w:val="32"/>
          <w:highlight w:val="none"/>
        </w:rPr>
      </w:pPr>
      <w:r>
        <w:rPr>
          <w:rFonts w:hint="eastAsia" w:ascii="宋体" w:hAnsi="宋体" w:cs="宋体"/>
          <w:sz w:val="28"/>
          <w:szCs w:val="21"/>
          <w:highlight w:val="none"/>
        </w:rPr>
        <w:br w:type="page"/>
      </w:r>
    </w:p>
    <w:p>
      <w:pPr>
        <w:widowControl/>
        <w:jc w:val="left"/>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附件4：</w:t>
      </w:r>
    </w:p>
    <w:p>
      <w:pPr>
        <w:widowControl/>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法定代表人授权书</w:t>
      </w:r>
    </w:p>
    <w:p>
      <w:pPr>
        <w:spacing w:line="530" w:lineRule="exact"/>
        <w:ind w:firstLine="420"/>
        <w:rPr>
          <w:rFonts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]进行投标，以本公司名义处理开</w:t>
      </w:r>
      <w:r>
        <w:rPr>
          <w:rFonts w:ascii="宋体" w:hAnsi="宋体"/>
          <w:szCs w:val="21"/>
          <w:highlight w:val="none"/>
        </w:rPr>
        <w:t>标</w:t>
      </w:r>
      <w:r>
        <w:rPr>
          <w:rFonts w:hint="eastAsia" w:ascii="宋体" w:hAnsi="宋体"/>
          <w:szCs w:val="21"/>
          <w:highlight w:val="none"/>
        </w:rPr>
        <w:t>、评标过程中发生的一切事务。</w:t>
      </w:r>
    </w:p>
    <w:p>
      <w:pPr>
        <w:spacing w:line="530" w:lineRule="exact"/>
        <w:ind w:firstLine="420"/>
        <w:rPr>
          <w:rFonts w:ascii="宋体" w:hAnsi="宋体"/>
          <w:szCs w:val="21"/>
          <w:highlight w:val="none"/>
        </w:rPr>
      </w:pPr>
      <w:r>
        <w:rPr>
          <w:rFonts w:hint="eastAsia" w:ascii="宋体" w:hAnsi="宋体"/>
          <w:szCs w:val="21"/>
          <w:highlight w:val="none"/>
        </w:rPr>
        <w:t>同时我公司承诺：</w:t>
      </w:r>
    </w:p>
    <w:p>
      <w:pPr>
        <w:spacing w:line="530" w:lineRule="exact"/>
        <w:ind w:firstLine="420"/>
        <w:rPr>
          <w:rFonts w:ascii="宋体" w:hAnsi="宋体"/>
          <w:szCs w:val="21"/>
          <w:highlight w:val="none"/>
        </w:rPr>
      </w:pPr>
      <w:r>
        <w:rPr>
          <w:rFonts w:hint="eastAsia" w:ascii="宋体" w:hAnsi="宋体"/>
          <w:szCs w:val="21"/>
          <w:highlight w:val="none"/>
        </w:rPr>
        <w:t>1.我公司本项目被授权人联系方式如下：</w:t>
      </w:r>
    </w:p>
    <w:p>
      <w:pPr>
        <w:spacing w:line="530" w:lineRule="exact"/>
        <w:ind w:firstLine="420"/>
        <w:rPr>
          <w:rFonts w:ascii="宋体" w:hAnsi="宋体"/>
          <w:szCs w:val="21"/>
          <w:highlight w:val="none"/>
        </w:rPr>
      </w:pPr>
      <w:r>
        <w:rPr>
          <w:rFonts w:hint="eastAsia" w:ascii="宋体" w:hAnsi="宋体"/>
          <w:szCs w:val="21"/>
          <w:highlight w:val="none"/>
        </w:rPr>
        <w:t>手机号：              ；微信号：               ；</w:t>
      </w:r>
    </w:p>
    <w:p>
      <w:pPr>
        <w:spacing w:line="530" w:lineRule="exact"/>
        <w:ind w:firstLine="420"/>
        <w:rPr>
          <w:rFonts w:ascii="宋体" w:hAnsi="宋体"/>
          <w:szCs w:val="21"/>
          <w:highlight w:val="none"/>
        </w:rPr>
      </w:pPr>
      <w:r>
        <w:rPr>
          <w:rFonts w:hint="eastAsia" w:ascii="宋体" w:hAnsi="宋体"/>
          <w:szCs w:val="21"/>
          <w:highlight w:val="none"/>
        </w:rPr>
        <w:t>QQ号：               ；电子邮箱：              。</w:t>
      </w:r>
    </w:p>
    <w:p>
      <w:pPr>
        <w:spacing w:line="530" w:lineRule="exact"/>
        <w:ind w:firstLine="420"/>
        <w:rPr>
          <w:rFonts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pPr>
        <w:spacing w:line="530" w:lineRule="exact"/>
        <w:ind w:firstLine="420"/>
        <w:rPr>
          <w:rFonts w:ascii="宋体" w:hAnsi="宋体"/>
          <w:szCs w:val="21"/>
          <w:highlight w:val="none"/>
        </w:rPr>
      </w:pPr>
      <w:r>
        <w:rPr>
          <w:rFonts w:hint="eastAsia" w:ascii="宋体" w:hAnsi="宋体"/>
          <w:szCs w:val="21"/>
          <w:highlight w:val="none"/>
        </w:rPr>
        <w:t>3.我公司对开、评标过程中所需的任何澄清与说明予以及时配合。</w:t>
      </w:r>
    </w:p>
    <w:p>
      <w:pPr>
        <w:spacing w:line="530" w:lineRule="exact"/>
        <w:ind w:firstLine="420"/>
        <w:rPr>
          <w:rFonts w:ascii="宋体" w:hAnsi="宋体"/>
          <w:szCs w:val="21"/>
          <w:highlight w:val="none"/>
        </w:rPr>
      </w:pPr>
      <w:r>
        <w:rPr>
          <w:rFonts w:hint="eastAsia" w:ascii="宋体" w:hAnsi="宋体"/>
          <w:szCs w:val="21"/>
          <w:highlight w:val="none"/>
        </w:rPr>
        <w:t>5.我公司同意：如果我公司</w:t>
      </w:r>
      <w:r>
        <w:rPr>
          <w:rFonts w:hint="eastAsia" w:ascii="宋体" w:hAnsi="宋体"/>
          <w:szCs w:val="21"/>
          <w:highlight w:val="none"/>
          <w:lang w:val="en-US" w:eastAsia="zh-CN"/>
        </w:rPr>
        <w:t>响应</w:t>
      </w:r>
      <w:r>
        <w:rPr>
          <w:rFonts w:hint="eastAsia" w:ascii="宋体" w:hAnsi="宋体"/>
          <w:szCs w:val="21"/>
          <w:highlight w:val="none"/>
        </w:rPr>
        <w:t>文件没有按照上述要求进行密封，在开标现场出现内、外层信封（或箱子）均没有密封完好的情况，贵方可以视同我公司</w:t>
      </w:r>
      <w:r>
        <w:rPr>
          <w:rFonts w:hint="eastAsia" w:ascii="宋体" w:hAnsi="宋体"/>
          <w:szCs w:val="21"/>
          <w:highlight w:val="none"/>
          <w:lang w:val="en-US" w:eastAsia="zh-CN"/>
        </w:rPr>
        <w:t>响应</w:t>
      </w:r>
      <w:r>
        <w:rPr>
          <w:rFonts w:hint="eastAsia" w:ascii="宋体" w:hAnsi="宋体"/>
          <w:szCs w:val="21"/>
          <w:highlight w:val="none"/>
        </w:rPr>
        <w:t>无效。</w:t>
      </w:r>
    </w:p>
    <w:p>
      <w:pPr>
        <w:spacing w:line="530" w:lineRule="exact"/>
        <w:ind w:firstLine="420"/>
        <w:rPr>
          <w:rFonts w:ascii="宋体" w:hAnsi="宋体"/>
          <w:szCs w:val="21"/>
          <w:highlight w:val="none"/>
        </w:rPr>
      </w:pPr>
      <w:r>
        <w:rPr>
          <w:rFonts w:hint="eastAsia" w:ascii="宋体" w:hAnsi="宋体"/>
          <w:szCs w:val="21"/>
          <w:highlight w:val="none"/>
        </w:rPr>
        <w:t>6.我公司承诺：在递交</w:t>
      </w:r>
      <w:r>
        <w:rPr>
          <w:rFonts w:hint="eastAsia" w:ascii="宋体" w:hAnsi="宋体"/>
          <w:szCs w:val="21"/>
          <w:highlight w:val="none"/>
          <w:lang w:val="en-US" w:eastAsia="zh-CN"/>
        </w:rPr>
        <w:t>响应</w:t>
      </w:r>
      <w:r>
        <w:rPr>
          <w:rFonts w:hint="eastAsia" w:ascii="宋体" w:hAnsi="宋体"/>
          <w:szCs w:val="21"/>
          <w:highlight w:val="none"/>
        </w:rPr>
        <w:t>文件截止时间之前将</w:t>
      </w:r>
      <w:r>
        <w:rPr>
          <w:rFonts w:hint="eastAsia" w:ascii="宋体" w:hAnsi="宋体"/>
          <w:szCs w:val="21"/>
          <w:highlight w:val="none"/>
          <w:lang w:val="en-US" w:eastAsia="zh-CN"/>
        </w:rPr>
        <w:t>响应</w:t>
      </w:r>
      <w:r>
        <w:rPr>
          <w:rFonts w:hint="eastAsia" w:ascii="宋体" w:hAnsi="宋体"/>
          <w:szCs w:val="21"/>
          <w:highlight w:val="none"/>
        </w:rPr>
        <w:t>文件送达下述指定地点：送至南京市栖霞区尧新大道5号前院515室。如未按时送达，视为我司自行放弃本项目投标。</w:t>
      </w:r>
    </w:p>
    <w:p>
      <w:pPr>
        <w:spacing w:line="530" w:lineRule="exact"/>
        <w:ind w:firstLine="420"/>
        <w:rPr>
          <w:rFonts w:ascii="宋体" w:hAnsi="宋体"/>
          <w:szCs w:val="21"/>
          <w:highlight w:val="none"/>
        </w:rPr>
      </w:pPr>
    </w:p>
    <w:p>
      <w:pPr>
        <w:spacing w:line="530" w:lineRule="exact"/>
        <w:ind w:firstLine="420"/>
        <w:rPr>
          <w:rFonts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pPr>
        <w:spacing w:line="530" w:lineRule="exact"/>
        <w:rPr>
          <w:rFonts w:ascii="宋体" w:hAnsi="宋体"/>
          <w:szCs w:val="21"/>
          <w:highlight w:val="none"/>
        </w:rPr>
      </w:pPr>
    </w:p>
    <w:p>
      <w:pPr>
        <w:spacing w:line="530" w:lineRule="exact"/>
        <w:rPr>
          <w:rFonts w:ascii="宋体" w:hAnsi="宋体"/>
          <w:szCs w:val="21"/>
          <w:highlight w:val="none"/>
          <w:u w:val="single"/>
        </w:rPr>
      </w:pPr>
      <w:r>
        <w:rPr>
          <w:rFonts w:hint="eastAsia" w:ascii="宋体" w:hAnsi="宋体"/>
          <w:szCs w:val="21"/>
          <w:highlight w:val="none"/>
          <w:lang w:eastAsia="zh-CN"/>
        </w:rPr>
        <w:t>响应人</w:t>
      </w:r>
      <w:r>
        <w:rPr>
          <w:rFonts w:hint="eastAsia" w:ascii="宋体" w:hAnsi="宋体"/>
          <w:szCs w:val="21"/>
          <w:highlight w:val="none"/>
        </w:rPr>
        <w:t>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pPr>
        <w:pStyle w:val="17"/>
        <w:tabs>
          <w:tab w:val="left" w:pos="1050"/>
          <w:tab w:val="right" w:leader="dot" w:pos="9020"/>
        </w:tabs>
        <w:ind w:left="0" w:leftChars="0"/>
        <w:rPr>
          <w:rFonts w:hint="eastAsia"/>
          <w:highlight w:val="none"/>
        </w:rPr>
      </w:pPr>
    </w:p>
    <w:p>
      <w:pPr>
        <w:spacing w:line="360" w:lineRule="auto"/>
        <w:rPr>
          <w:rFonts w:hint="eastAsia" w:ascii="宋体" w:cs="宋体"/>
          <w:szCs w:val="21"/>
          <w:highlight w:val="none"/>
        </w:rPr>
      </w:pPr>
    </w:p>
    <w:p>
      <w:pPr>
        <w:spacing w:line="360" w:lineRule="auto"/>
        <w:rPr>
          <w:rFonts w:hint="eastAsia" w:ascii="宋体" w:cs="宋体"/>
          <w:szCs w:val="21"/>
          <w:highlight w:val="none"/>
        </w:rPr>
      </w:pPr>
    </w:p>
    <w:p>
      <w:pPr>
        <w:spacing w:line="360" w:lineRule="auto"/>
        <w:rPr>
          <w:rFonts w:hint="eastAsia" w:ascii="宋体" w:cs="宋体"/>
          <w:szCs w:val="21"/>
          <w:highlight w:val="none"/>
        </w:rPr>
      </w:pPr>
    </w:p>
    <w:p>
      <w:pPr>
        <w:spacing w:line="360" w:lineRule="auto"/>
        <w:rPr>
          <w:rFonts w:hint="eastAsia" w:ascii="宋体" w:cs="宋体"/>
          <w:szCs w:val="21"/>
          <w:highlight w:val="none"/>
        </w:rPr>
      </w:pPr>
      <w:r>
        <w:rPr>
          <w:rFonts w:hint="eastAsia" w:ascii="宋体" w:cs="宋体"/>
          <w:szCs w:val="21"/>
          <w:highlight w:val="none"/>
        </w:rPr>
        <w:t>附：</w:t>
      </w:r>
    </w:p>
    <w:p>
      <w:pPr>
        <w:spacing w:line="360" w:lineRule="auto"/>
        <w:rPr>
          <w:rFonts w:hint="eastAsia" w:ascii="宋体" w:cs="宋体"/>
          <w:szCs w:val="21"/>
          <w:highlight w:val="none"/>
        </w:rPr>
      </w:pPr>
    </w:p>
    <w:p>
      <w:pPr>
        <w:spacing w:line="360" w:lineRule="auto"/>
        <w:rPr>
          <w:rFonts w:hint="eastAsia" w:ascii="宋体" w:cs="宋体"/>
          <w:szCs w:val="21"/>
          <w:highlight w:val="none"/>
        </w:rPr>
      </w:pPr>
      <w:r>
        <w:rPr>
          <w:rFonts w:hint="eastAsia"/>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889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T9b9tcAAAAJAQAADwAAAAAAAAABACAAAAAiAAAA&#10;ZHJzL2Rvd25yZXYueG1sUEsBAhQAFAAAAAgAh07iQAX0B0wIAgAADAQAAA4AAAAAAAAAAQAgAAAA&#10;JgEAAGRycy9lMm9Eb2MueG1sUEsFBgAAAAAGAAYAWQEAAKAFA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spacing w:line="360" w:lineRule="auto"/>
        <w:rPr>
          <w:rFonts w:hint="eastAsia" w:ascii="宋体" w:cs="宋体"/>
          <w:szCs w:val="21"/>
          <w:highlight w:val="none"/>
        </w:rPr>
      </w:pPr>
    </w:p>
    <w:p>
      <w:pPr>
        <w:spacing w:line="360" w:lineRule="auto"/>
        <w:rPr>
          <w:rFonts w:hint="eastAsia" w:ascii="宋体" w:cs="宋体"/>
          <w:szCs w:val="21"/>
          <w:highlight w:val="none"/>
        </w:rPr>
      </w:pPr>
    </w:p>
    <w:p>
      <w:pPr>
        <w:spacing w:line="360" w:lineRule="auto"/>
        <w:rPr>
          <w:rFonts w:hint="eastAsia" w:ascii="宋体" w:cs="宋体"/>
          <w:szCs w:val="21"/>
          <w:highlight w:val="none"/>
        </w:rPr>
      </w:pPr>
    </w:p>
    <w:p>
      <w:pPr>
        <w:spacing w:line="360" w:lineRule="auto"/>
        <w:rPr>
          <w:rFonts w:hint="eastAsia" w:ascii="宋体" w:cs="宋体"/>
          <w:szCs w:val="21"/>
          <w:highlight w:val="none"/>
        </w:rPr>
      </w:pPr>
    </w:p>
    <w:p>
      <w:pPr>
        <w:spacing w:line="360" w:lineRule="auto"/>
        <w:rPr>
          <w:rFonts w:hint="eastAsia" w:ascii="宋体" w:cs="宋体"/>
          <w:szCs w:val="21"/>
          <w:highlight w:val="none"/>
        </w:rPr>
      </w:pPr>
    </w:p>
    <w:p>
      <w:pPr>
        <w:spacing w:line="360" w:lineRule="auto"/>
        <w:rPr>
          <w:rFonts w:hint="eastAsia" w:ascii="宋体" w:cs="宋体"/>
          <w:szCs w:val="21"/>
          <w:highlight w:val="none"/>
        </w:rPr>
      </w:pPr>
    </w:p>
    <w:p>
      <w:pPr>
        <w:spacing w:line="360" w:lineRule="auto"/>
        <w:rPr>
          <w:rFonts w:ascii="宋体" w:hAnsi="宋体"/>
          <w:highlight w:val="none"/>
        </w:rPr>
      </w:pPr>
    </w:p>
    <w:p>
      <w:pPr>
        <w:spacing w:line="360" w:lineRule="auto"/>
        <w:rPr>
          <w:rFonts w:ascii="宋体" w:hAnsi="宋体"/>
          <w:highlight w:val="none"/>
        </w:rPr>
      </w:pPr>
    </w:p>
    <w:p>
      <w:pPr>
        <w:spacing w:line="360" w:lineRule="auto"/>
        <w:rPr>
          <w:rFonts w:ascii="宋体" w:hAns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889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&#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0T/81gAAAAoBAAAPAAAAAAAAAAEAIAAAACIAAABk&#10;cnMvZG93bnJldi54bWxQSwECFAAUAAAACACHTuJACpTmjggCAAAMBAAADgAAAAAAAAABACAAAAAl&#10;AQAAZHJzL2Uyb0RvYy54bWxQSwUGAAAAAAYABgBZAQAAnwU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spacing w:line="360" w:lineRule="auto"/>
        <w:rPr>
          <w:rFonts w:ascii="宋体" w:hAnsi="宋体"/>
          <w:highlight w:val="none"/>
          <w:u w:val="single"/>
        </w:rPr>
      </w:pPr>
    </w:p>
    <w:p>
      <w:pPr>
        <w:rPr>
          <w:rFonts w:hint="eastAsia"/>
          <w:highlight w:val="none"/>
        </w:rPr>
      </w:pPr>
    </w:p>
    <w:p>
      <w:pPr>
        <w:spacing w:line="360" w:lineRule="auto"/>
        <w:rPr>
          <w:rFonts w:hint="eastAsia" w:ascii="黑体" w:eastAsia="黑体"/>
          <w:b/>
          <w:sz w:val="36"/>
          <w:highlight w:val="none"/>
        </w:rPr>
      </w:pPr>
    </w:p>
    <w:p>
      <w:pPr>
        <w:spacing w:line="360" w:lineRule="auto"/>
        <w:rPr>
          <w:rFonts w:hint="eastAsia" w:ascii="黑体" w:eastAsia="黑体"/>
          <w:b/>
          <w:sz w:val="36"/>
          <w:highlight w:val="none"/>
        </w:rPr>
      </w:pPr>
    </w:p>
    <w:p>
      <w:pPr>
        <w:spacing w:line="360" w:lineRule="auto"/>
        <w:rPr>
          <w:rFonts w:hint="eastAsia" w:ascii="黑体" w:eastAsia="黑体"/>
          <w:b/>
          <w:sz w:val="36"/>
          <w:highlight w:val="none"/>
        </w:rPr>
      </w:pPr>
    </w:p>
    <w:p>
      <w:pPr>
        <w:spacing w:line="360" w:lineRule="auto"/>
        <w:rPr>
          <w:rFonts w:hint="eastAsia" w:ascii="黑体" w:eastAsia="黑体"/>
          <w:b/>
          <w:sz w:val="36"/>
          <w:highlight w:val="none"/>
        </w:rPr>
      </w:pPr>
    </w:p>
    <w:p>
      <w:pPr>
        <w:spacing w:line="360" w:lineRule="auto"/>
        <w:rPr>
          <w:rFonts w:hint="eastAsia" w:ascii="黑体" w:eastAsia="黑体"/>
          <w:b/>
          <w:sz w:val="36"/>
          <w:highlight w:val="none"/>
        </w:rPr>
      </w:pPr>
    </w:p>
    <w:p>
      <w:pPr>
        <w:spacing w:line="360" w:lineRule="auto"/>
        <w:rPr>
          <w:rFonts w:hint="eastAsia" w:ascii="黑体" w:eastAsia="黑体"/>
          <w:b/>
          <w:sz w:val="36"/>
          <w:highlight w:val="none"/>
        </w:rPr>
      </w:pPr>
    </w:p>
    <w:p>
      <w:pPr>
        <w:spacing w:line="360" w:lineRule="auto"/>
        <w:rPr>
          <w:rFonts w:hint="eastAsia" w:ascii="黑体" w:eastAsia="黑体"/>
          <w:b/>
          <w:sz w:val="36"/>
          <w:highlight w:val="none"/>
        </w:rPr>
      </w:pPr>
    </w:p>
    <w:p>
      <w:pPr>
        <w:spacing w:line="360" w:lineRule="auto"/>
        <w:rPr>
          <w:rFonts w:hint="eastAsia" w:ascii="黑体" w:eastAsia="黑体"/>
          <w:b/>
          <w:sz w:val="36"/>
          <w:highlight w:val="none"/>
        </w:rPr>
      </w:pPr>
    </w:p>
    <w:p>
      <w:pPr>
        <w:spacing w:line="360" w:lineRule="auto"/>
        <w:rPr>
          <w:rFonts w:hint="eastAsia" w:ascii="黑体" w:eastAsia="黑体"/>
          <w:b/>
          <w:sz w:val="36"/>
          <w:highlight w:val="none"/>
        </w:rPr>
      </w:pPr>
    </w:p>
    <w:p>
      <w:pPr>
        <w:pStyle w:val="37"/>
        <w:ind w:firstLine="0" w:firstLineChars="0"/>
        <w:rPr>
          <w:rFonts w:hint="eastAsia"/>
          <w:highlight w:val="none"/>
        </w:rPr>
      </w:pPr>
    </w:p>
    <w:p>
      <w:pPr>
        <w:pStyle w:val="37"/>
        <w:rPr>
          <w:rFonts w:hint="eastAsia"/>
          <w:highlight w:val="none"/>
        </w:rPr>
      </w:pPr>
    </w:p>
    <w:p>
      <w:pPr>
        <w:spacing w:line="360" w:lineRule="auto"/>
        <w:rPr>
          <w:rFonts w:ascii="黑体" w:hAnsi="仿宋_GB2312" w:eastAsia="黑体"/>
          <w:bCs/>
          <w:color w:val="000000"/>
          <w:kern w:val="44"/>
          <w:sz w:val="32"/>
          <w:szCs w:val="32"/>
          <w:highlight w:val="none"/>
        </w:rPr>
      </w:pPr>
      <w:r>
        <w:rPr>
          <w:rFonts w:hint="eastAsia" w:ascii="黑体" w:eastAsia="黑体"/>
          <w:sz w:val="36"/>
          <w:highlight w:val="none"/>
        </w:rPr>
        <w:t xml:space="preserve"> </w:t>
      </w:r>
      <w:r>
        <w:rPr>
          <w:rFonts w:hint="eastAsia" w:ascii="黑体" w:hAnsi="仿宋_GB2312" w:eastAsia="黑体"/>
          <w:bCs/>
          <w:color w:val="000000"/>
          <w:kern w:val="44"/>
          <w:sz w:val="32"/>
          <w:szCs w:val="32"/>
          <w:highlight w:val="none"/>
        </w:rPr>
        <w:t>附件5：</w:t>
      </w: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供应商廉洁承诺书</w:t>
      </w:r>
    </w:p>
    <w:p>
      <w:pPr>
        <w:spacing w:line="480" w:lineRule="exact"/>
        <w:rPr>
          <w:rFonts w:ascii="宋体" w:hAnsi="宋体" w:cs="宋体"/>
          <w:sz w:val="32"/>
          <w:szCs w:val="32"/>
          <w:highlight w:val="none"/>
        </w:rPr>
      </w:pPr>
      <w:r>
        <w:rPr>
          <w:rFonts w:hint="eastAsia" w:ascii="宋体" w:hAnsi="宋体" w:cs="宋体"/>
          <w:sz w:val="32"/>
          <w:szCs w:val="32"/>
          <w:highlight w:val="none"/>
        </w:rPr>
        <w:t>江苏长江地质勘查院：</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为维护公平竞争的市场秩序，我方自愿在参与贵方组织 招标采购 (合作) 等商业往来活动中，加强有关人员廉洁从 业管理，恪守商业道德，从源头预防和遏制违法、违规、违</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纪行为发生，特做出以下承诺：</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一、严格遵守国家有关法律法规，坚持诚实守信原则， 恪守商业道德，规范商务人员廉洁从业行为。</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二、决不伙同他人串标、围标或非法排挤竞争对手，决 不在商业活动中提供虚假资料，决不发生损害贵方合法权益 等行为，决不从事妨碍正常交易的其他违法行为。</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三、决不违规获取贵方保密商业活动涉及的所有相关信</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息，决不与贵方工作人员(含工作人员的配偶、子女及亲属 等，下同)合谋进行弄虚作假、串通招标等违规活动。</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四、决不为贵方工作人员赠送或馈赠礼金 (现金) 、礼 品、有价证券、支付凭证、购物卡等，决不为贵方工作人员 提供回扣、报销或支付任何应由其个人自负的各种费用、免 费提供劳务等，绝不与贵方工作人员从事商业活动相关的物 资买卖及中介活动等。</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五、决不为贵方工作人员提供和安排有可能影响公平、 公正交易的宴请、健身、度假、旅游、娱乐等活动。</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六、决不为贵方工作人员投资入股、个人借款或买卖股 票、债券等提供方便。</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七、决不为贵方工作人员购买或装修住房、婚丧嫁娶、 配偶子女上学或工作安排以及出国出境、旅游等提供方便。</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八、决不违反规定为贵方工作人员在我方相关企业挂名 兼职、合伙经营、介绍承揽业务等提供方便。</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九、贵方对涉嫌不廉洁的商业行为进行调查时，我方有 配合提供证据、作证的义务。</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十、未经贵方同意，我方不向任何新闻媒体、第三人述 及有关贵方工作人员恪守商业道德方面的评价、信息。</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十一、我方承诺未被国家机关列入执行行贿人“黑名单” 或失信被执行人。</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十二、发现贵方工作人员有违反本承诺书行为或行为倾 向的，将及时提醒纠正并向贵方纪检监察部门举报，同时积 极配合贵方进行调查。</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十三、本承诺书构成我方与贵方之间进行的所有商业活 动所签订合同的不可分割的一部分，不因相关合同期限届满 而终止。</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我方自愿接受社会及贵方监督，如有违反本承诺，贵方 有权采取列入供应商黑名单、终止合作、追究相关民事、行 政和刑事责任等措施；给贵方造成不良社会影响或经济损失 的，我方无条件同意解除、终止双方进行的任何商业活动(如，已中标，则中标无效；已签订合同的，终止执行，暂停结算 合同未支付款项)，无条件赔偿贵方遭受的经济损失，并列 入永久禁入贵方供应商黑名单。</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本承诺书一式两份，贵方和我方各持一份。</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承诺方：  (盖章)</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法定代表：  (签字)</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注册地址：</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单位联系人：</w:t>
      </w:r>
    </w:p>
    <w:p>
      <w:pPr>
        <w:spacing w:line="520" w:lineRule="exact"/>
        <w:ind w:firstLine="640" w:firstLineChars="200"/>
        <w:rPr>
          <w:rFonts w:ascii="宋体" w:hAnsi="宋体" w:cs="宋体"/>
          <w:sz w:val="32"/>
          <w:szCs w:val="32"/>
          <w:highlight w:val="none"/>
        </w:rPr>
      </w:pPr>
      <w:r>
        <w:rPr>
          <w:rFonts w:hint="eastAsia" w:ascii="宋体" w:hAnsi="宋体" w:cs="宋体"/>
          <w:sz w:val="32"/>
          <w:szCs w:val="32"/>
          <w:highlight w:val="none"/>
        </w:rPr>
        <w:t>联系电话：</w:t>
      </w:r>
    </w:p>
    <w:p>
      <w:pPr>
        <w:spacing w:line="520" w:lineRule="exact"/>
        <w:ind w:firstLine="640" w:firstLineChars="200"/>
        <w:rPr>
          <w:rFonts w:ascii="宋体" w:hAnsi="宋体" w:cs="宋体"/>
          <w:sz w:val="32"/>
          <w:szCs w:val="32"/>
          <w:highlight w:val="none"/>
        </w:rPr>
        <w:sectPr>
          <w:footerReference r:id="rId3" w:type="default"/>
          <w:pgSz w:w="11906" w:h="16839"/>
          <w:pgMar w:top="1431" w:right="1785" w:bottom="1396" w:left="1785" w:header="0" w:footer="1236" w:gutter="0"/>
          <w:cols w:space="720" w:num="1"/>
        </w:sectPr>
      </w:pPr>
    </w:p>
    <w:p>
      <w:pPr>
        <w:spacing w:line="360" w:lineRule="auto"/>
        <w:jc w:val="left"/>
        <w:rPr>
          <w:rFonts w:ascii="黑体" w:hAnsi="仿宋_GB2312" w:eastAsia="黑体"/>
          <w:bCs/>
          <w:color w:val="000000"/>
          <w:kern w:val="44"/>
          <w:sz w:val="32"/>
          <w:szCs w:val="32"/>
          <w:highlight w:val="none"/>
        </w:rPr>
      </w:pPr>
      <w:r>
        <w:rPr>
          <w:rFonts w:hint="eastAsia" w:ascii="黑体" w:eastAsia="黑体"/>
          <w:b/>
          <w:sz w:val="36"/>
          <w:highlight w:val="none"/>
        </w:rPr>
        <w:t xml:space="preserve"> </w:t>
      </w:r>
      <w:r>
        <w:rPr>
          <w:rFonts w:hint="eastAsia" w:ascii="黑体" w:hAnsi="仿宋_GB2312" w:eastAsia="黑体"/>
          <w:bCs/>
          <w:color w:val="000000"/>
          <w:kern w:val="44"/>
          <w:sz w:val="32"/>
          <w:szCs w:val="32"/>
          <w:highlight w:val="none"/>
        </w:rPr>
        <w:t>附件6：</w:t>
      </w: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近三年内在经营活动中无违法处罚记录承诺书</w:t>
      </w:r>
    </w:p>
    <w:p>
      <w:pPr>
        <w:spacing w:line="360" w:lineRule="auto"/>
        <w:ind w:firstLine="420"/>
        <w:rPr>
          <w:rFonts w:ascii="黑体" w:hAnsi="仿宋_GB2312" w:eastAsia="黑体"/>
          <w:b/>
          <w:bCs/>
          <w:color w:val="000000"/>
          <w:kern w:val="44"/>
          <w:sz w:val="32"/>
          <w:szCs w:val="32"/>
          <w:highlight w:val="none"/>
        </w:rPr>
      </w:pPr>
    </w:p>
    <w:p>
      <w:pPr>
        <w:spacing w:line="360" w:lineRule="auto"/>
        <w:ind w:firstLine="640" w:firstLineChars="200"/>
        <w:rPr>
          <w:rFonts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w:t>
      </w:r>
      <w:r>
        <w:rPr>
          <w:rFonts w:hint="eastAsia" w:ascii="宋体" w:hAnsi="宋体" w:cs="宋体"/>
          <w:sz w:val="32"/>
          <w:szCs w:val="32"/>
          <w:highlight w:val="none"/>
        </w:rPr>
        <w:t>自2021年1月1日至今，我公司法人、法定代表人、项目经理无行贿犯罪，特此承诺并函告。</w:t>
      </w:r>
    </w:p>
    <w:p>
      <w:pPr>
        <w:spacing w:line="360" w:lineRule="auto"/>
        <w:ind w:firstLine="640" w:firstLineChars="200"/>
        <w:rPr>
          <w:rFonts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本函自签署之日起生效，如我公司承诺的内容不属实，采购人有权取消我单位的谈判成交资格或解除合同，给贵单位造成实际损失，我公司将承担相应的法律责任。</w:t>
      </w:r>
    </w:p>
    <w:p>
      <w:pPr>
        <w:pStyle w:val="36"/>
        <w:rPr>
          <w:rFonts w:cs="宋体"/>
          <w:sz w:val="32"/>
          <w:szCs w:val="32"/>
          <w:highlight w:val="none"/>
        </w:rPr>
      </w:pPr>
    </w:p>
    <w:p>
      <w:pPr>
        <w:pStyle w:val="36"/>
        <w:rPr>
          <w:rFonts w:cs="宋体"/>
          <w:sz w:val="32"/>
          <w:szCs w:val="32"/>
          <w:highlight w:val="none"/>
        </w:rPr>
      </w:pPr>
    </w:p>
    <w:p>
      <w:pPr>
        <w:pStyle w:val="36"/>
        <w:ind w:firstLine="3404" w:firstLineChars="1064"/>
        <w:jc w:val="right"/>
        <w:rPr>
          <w:rFonts w:cs="宋体"/>
          <w:sz w:val="32"/>
          <w:szCs w:val="32"/>
          <w:highlight w:val="none"/>
        </w:rPr>
      </w:pPr>
      <w:r>
        <w:rPr>
          <w:rFonts w:hint="eastAsia" w:cs="宋体"/>
          <w:sz w:val="32"/>
          <w:szCs w:val="32"/>
          <w:highlight w:val="none"/>
        </w:rPr>
        <w:t>单位负责人签字：</w:t>
      </w:r>
    </w:p>
    <w:p>
      <w:pPr>
        <w:pStyle w:val="36"/>
        <w:ind w:firstLine="6278" w:firstLineChars="1962"/>
        <w:jc w:val="right"/>
        <w:rPr>
          <w:rFonts w:cs="宋体"/>
          <w:sz w:val="32"/>
          <w:szCs w:val="32"/>
          <w:highlight w:val="none"/>
        </w:rPr>
      </w:pPr>
      <w:r>
        <w:rPr>
          <w:rFonts w:hint="eastAsia" w:cs="宋体"/>
          <w:sz w:val="32"/>
          <w:szCs w:val="32"/>
          <w:highlight w:val="none"/>
        </w:rPr>
        <w:t>公司盖章：</w:t>
      </w:r>
    </w:p>
    <w:p>
      <w:pPr>
        <w:pStyle w:val="36"/>
        <w:ind w:firstLine="3404" w:firstLineChars="1064"/>
        <w:jc w:val="right"/>
        <w:rPr>
          <w:rFonts w:cs="宋体"/>
          <w:sz w:val="32"/>
          <w:szCs w:val="32"/>
          <w:highlight w:val="none"/>
        </w:rPr>
      </w:pPr>
      <w:r>
        <w:rPr>
          <w:rFonts w:hint="eastAsia" w:cs="宋体"/>
          <w:sz w:val="32"/>
          <w:szCs w:val="32"/>
          <w:highlight w:val="none"/>
        </w:rPr>
        <w:t>日期：</w:t>
      </w:r>
    </w:p>
    <w:p>
      <w:pPr>
        <w:pStyle w:val="17"/>
        <w:tabs>
          <w:tab w:val="left" w:pos="1050"/>
          <w:tab w:val="right" w:leader="dot" w:pos="9020"/>
        </w:tabs>
        <w:jc w:val="right"/>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7"/>
        <w:tabs>
          <w:tab w:val="left" w:pos="1050"/>
          <w:tab w:val="right" w:leader="dot" w:pos="9020"/>
        </w:tabs>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7"/>
        <w:tabs>
          <w:tab w:val="left" w:pos="1050"/>
          <w:tab w:val="right" w:leader="dot" w:pos="9020"/>
        </w:tabs>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7"/>
        <w:tabs>
          <w:tab w:val="left" w:pos="1050"/>
          <w:tab w:val="right" w:leader="dot" w:pos="9020"/>
        </w:tabs>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rPr>
          <w:rFonts w:ascii="黑体" w:hAnsi="仿宋_GB2312" w:eastAsia="黑体"/>
          <w:bCs/>
          <w:color w:val="000000"/>
          <w:kern w:val="44"/>
          <w:sz w:val="32"/>
          <w:szCs w:val="32"/>
          <w:highlight w:val="none"/>
        </w:rPr>
      </w:pPr>
      <w:r>
        <w:rPr>
          <w:rFonts w:hint="eastAsia" w:ascii="黑体" w:hAnsi="仿宋_GB2312" w:eastAsia="黑体"/>
          <w:b/>
          <w:bCs/>
          <w:color w:val="000000"/>
          <w:kern w:val="44"/>
          <w:sz w:val="32"/>
          <w:szCs w:val="32"/>
          <w:highlight w:val="none"/>
        </w:rPr>
        <w:br w:type="page"/>
      </w:r>
      <w:r>
        <w:rPr>
          <w:rFonts w:hint="eastAsia" w:ascii="黑体" w:hAnsi="仿宋_GB2312" w:eastAsia="黑体"/>
          <w:bCs/>
          <w:color w:val="000000"/>
          <w:kern w:val="44"/>
          <w:sz w:val="32"/>
          <w:szCs w:val="32"/>
          <w:highlight w:val="none"/>
        </w:rPr>
        <w:t>附件7：</w:t>
      </w:r>
    </w:p>
    <w:p>
      <w:pPr>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征信报告（在国家征信平台上下载报告）</w:t>
      </w:r>
    </w:p>
    <w:p>
      <w:pPr>
        <w:rPr>
          <w:rFonts w:ascii="黑体" w:hAnsi="仿宋_GB2312" w:eastAsia="黑体"/>
          <w:b/>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pPr>
        <w:spacing w:line="360" w:lineRule="auto"/>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附件8：业绩证明</w:t>
      </w:r>
    </w:p>
    <w:p>
      <w:pP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br w:type="page"/>
      </w:r>
    </w:p>
    <w:p>
      <w:pPr>
        <w:spacing w:line="360" w:lineRule="auto"/>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附件9：资格证明文件</w:t>
      </w:r>
    </w:p>
    <w:p>
      <w:pPr>
        <w:pStyle w:val="26"/>
        <w:spacing w:line="560" w:lineRule="exact"/>
        <w:jc w:val="center"/>
        <w:rPr>
          <w:rFonts w:ascii="宋体" w:hAnsi="宋体"/>
          <w:sz w:val="32"/>
          <w:szCs w:val="32"/>
          <w:highlight w:val="none"/>
        </w:rPr>
      </w:pPr>
      <w:r>
        <w:rPr>
          <w:rFonts w:hint="eastAsia" w:ascii="宋体" w:hAnsi="宋体"/>
          <w:sz w:val="32"/>
          <w:szCs w:val="32"/>
          <w:highlight w:val="none"/>
        </w:rPr>
        <w:t>资格证明文件（</w:t>
      </w:r>
      <w:r>
        <w:rPr>
          <w:rFonts w:hint="eastAsia" w:ascii="宋体" w:hAnsi="宋体"/>
          <w:color w:val="FF0000"/>
          <w:sz w:val="32"/>
          <w:szCs w:val="32"/>
          <w:highlight w:val="none"/>
        </w:rPr>
        <w:t>需加盖公章，否则无效</w:t>
      </w:r>
      <w:r>
        <w:rPr>
          <w:rFonts w:hint="eastAsia" w:ascii="宋体" w:hAnsi="宋体"/>
          <w:sz w:val="32"/>
          <w:szCs w:val="32"/>
          <w:highlight w:val="none"/>
        </w:rPr>
        <w:t>）</w:t>
      </w:r>
    </w:p>
    <w:p>
      <w:pPr>
        <w:pStyle w:val="26"/>
        <w:spacing w:line="560" w:lineRule="exact"/>
        <w:rPr>
          <w:rFonts w:ascii="宋体" w:hAnsi="宋体"/>
          <w:sz w:val="32"/>
          <w:szCs w:val="32"/>
          <w:highlight w:val="none"/>
        </w:rPr>
      </w:pPr>
      <w:r>
        <w:rPr>
          <w:rFonts w:hint="eastAsia" w:ascii="宋体" w:hAnsi="宋体"/>
          <w:sz w:val="32"/>
          <w:szCs w:val="32"/>
          <w:highlight w:val="none"/>
        </w:rPr>
        <w:t>1、营业执照的复印件</w:t>
      </w:r>
    </w:p>
    <w:p>
      <w:pPr>
        <w:pStyle w:val="26"/>
        <w:spacing w:line="560" w:lineRule="exact"/>
        <w:rPr>
          <w:rFonts w:ascii="宋体" w:hAnsi="宋体"/>
          <w:sz w:val="32"/>
          <w:szCs w:val="32"/>
          <w:highlight w:val="none"/>
        </w:rPr>
      </w:pPr>
      <w:r>
        <w:rPr>
          <w:rFonts w:hint="eastAsia" w:ascii="宋体" w:hAnsi="宋体"/>
          <w:sz w:val="32"/>
          <w:szCs w:val="32"/>
          <w:highlight w:val="none"/>
          <w:lang w:val="en-US" w:eastAsia="zh-CN"/>
        </w:rPr>
        <w:t>2</w:t>
      </w:r>
      <w:r>
        <w:rPr>
          <w:rFonts w:hint="eastAsia" w:ascii="宋体" w:hAnsi="宋体"/>
          <w:sz w:val="32"/>
          <w:szCs w:val="32"/>
          <w:highlight w:val="none"/>
        </w:rPr>
        <w:t>、其他资格证明文件。</w:t>
      </w:r>
    </w:p>
    <w:p>
      <w:pPr>
        <w:pStyle w:val="26"/>
        <w:spacing w:line="560" w:lineRule="exact"/>
        <w:ind w:firstLine="480" w:firstLineChars="200"/>
        <w:jc w:val="left"/>
        <w:rPr>
          <w:rFonts w:hint="eastAsia"/>
          <w:highlight w:val="none"/>
        </w:rPr>
      </w:pPr>
    </w:p>
    <w:p>
      <w:pPr>
        <w:rPr>
          <w:rFonts w:hint="eastAsia"/>
          <w:highlight w:val="none"/>
        </w:rPr>
      </w:pPr>
    </w:p>
    <w:p>
      <w:pPr>
        <w:rPr>
          <w:rFonts w:hint="eastAsia"/>
          <w:highlight w:val="none"/>
        </w:rPr>
      </w:pPr>
    </w:p>
    <w:p>
      <w:pPr>
        <w:rPr>
          <w:rFonts w:hint="eastAsia"/>
          <w:highlight w:val="none"/>
        </w:rPr>
      </w:pPr>
    </w:p>
    <w:p>
      <w:pPr>
        <w:pStyle w:val="26"/>
        <w:spacing w:line="560" w:lineRule="exact"/>
        <w:ind w:firstLine="480" w:firstLineChars="200"/>
        <w:jc w:val="left"/>
        <w:rPr>
          <w:rFonts w:hint="eastAsia"/>
          <w:highlight w:val="none"/>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CB6755"/>
    <w:multiLevelType w:val="singleLevel"/>
    <w:tmpl w:val="91CB6755"/>
    <w:lvl w:ilvl="0" w:tentative="0">
      <w:start w:val="2"/>
      <w:numFmt w:val="chineseCounting"/>
      <w:suff w:val="nothing"/>
      <w:lvlText w:val="%1、"/>
      <w:lvlJc w:val="left"/>
      <w:rPr>
        <w:rFonts w:hint="eastAsia"/>
      </w:rPr>
    </w:lvl>
  </w:abstractNum>
  <w:abstractNum w:abstractNumId="1">
    <w:nsid w:val="3392F817"/>
    <w:multiLevelType w:val="singleLevel"/>
    <w:tmpl w:val="3392F817"/>
    <w:lvl w:ilvl="0" w:tentative="0">
      <w:start w:val="2"/>
      <w:numFmt w:val="chineseCounting"/>
      <w:suff w:val="nothing"/>
      <w:lvlText w:val="%1、"/>
      <w:lvlJc w:val="left"/>
      <w:rPr>
        <w:rFonts w:hint="eastAsia"/>
      </w:rPr>
    </w:lvl>
  </w:abstractNum>
  <w:abstractNum w:abstractNumId="2">
    <w:nsid w:val="61C85A11"/>
    <w:multiLevelType w:val="singleLevel"/>
    <w:tmpl w:val="61C85A11"/>
    <w:lvl w:ilvl="0" w:tentative="0">
      <w:start w:val="4"/>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YTAxODA1ODc5MGJjYWM3MmU1NDZjNjAyYTg4MTAifQ=="/>
  </w:docVars>
  <w:rsids>
    <w:rsidRoot w:val="19001BF7"/>
    <w:rsid w:val="0000445A"/>
    <w:rsid w:val="0001522B"/>
    <w:rsid w:val="000210E7"/>
    <w:rsid w:val="00065A07"/>
    <w:rsid w:val="00067439"/>
    <w:rsid w:val="000B0EE1"/>
    <w:rsid w:val="000D2AD8"/>
    <w:rsid w:val="000E34AD"/>
    <w:rsid w:val="00114FE0"/>
    <w:rsid w:val="00176068"/>
    <w:rsid w:val="001C35C2"/>
    <w:rsid w:val="00205944"/>
    <w:rsid w:val="00284686"/>
    <w:rsid w:val="002A31A8"/>
    <w:rsid w:val="002C6321"/>
    <w:rsid w:val="002F0C78"/>
    <w:rsid w:val="00334FB0"/>
    <w:rsid w:val="00353111"/>
    <w:rsid w:val="00367609"/>
    <w:rsid w:val="00396BB9"/>
    <w:rsid w:val="003B06A7"/>
    <w:rsid w:val="00431897"/>
    <w:rsid w:val="00436D21"/>
    <w:rsid w:val="00440D1D"/>
    <w:rsid w:val="00441CE0"/>
    <w:rsid w:val="00460848"/>
    <w:rsid w:val="0048602C"/>
    <w:rsid w:val="005261A4"/>
    <w:rsid w:val="00540C8E"/>
    <w:rsid w:val="00545A32"/>
    <w:rsid w:val="005A7E79"/>
    <w:rsid w:val="00642926"/>
    <w:rsid w:val="0065603E"/>
    <w:rsid w:val="00671A3B"/>
    <w:rsid w:val="00685B8C"/>
    <w:rsid w:val="00686FE3"/>
    <w:rsid w:val="00690437"/>
    <w:rsid w:val="006B4F5C"/>
    <w:rsid w:val="006D1CA5"/>
    <w:rsid w:val="00715CBF"/>
    <w:rsid w:val="00740B24"/>
    <w:rsid w:val="007817CF"/>
    <w:rsid w:val="007C37DB"/>
    <w:rsid w:val="007D22B8"/>
    <w:rsid w:val="007F6E0A"/>
    <w:rsid w:val="00800323"/>
    <w:rsid w:val="0084598B"/>
    <w:rsid w:val="00857297"/>
    <w:rsid w:val="008C2FD2"/>
    <w:rsid w:val="008E3987"/>
    <w:rsid w:val="0092454E"/>
    <w:rsid w:val="009B0CC1"/>
    <w:rsid w:val="009D16B2"/>
    <w:rsid w:val="009D536F"/>
    <w:rsid w:val="00A00222"/>
    <w:rsid w:val="00A06E2C"/>
    <w:rsid w:val="00A2241F"/>
    <w:rsid w:val="00A255A4"/>
    <w:rsid w:val="00A95B78"/>
    <w:rsid w:val="00B16F6C"/>
    <w:rsid w:val="00B200B1"/>
    <w:rsid w:val="00B52922"/>
    <w:rsid w:val="00B9686F"/>
    <w:rsid w:val="00BA141E"/>
    <w:rsid w:val="00BB5DB7"/>
    <w:rsid w:val="00C50F1A"/>
    <w:rsid w:val="00C535DE"/>
    <w:rsid w:val="00C67F7B"/>
    <w:rsid w:val="00C841A5"/>
    <w:rsid w:val="00CA1ECE"/>
    <w:rsid w:val="00CE6F45"/>
    <w:rsid w:val="00D53AD0"/>
    <w:rsid w:val="00E505D5"/>
    <w:rsid w:val="00E66D3F"/>
    <w:rsid w:val="00E75E0D"/>
    <w:rsid w:val="00E86C80"/>
    <w:rsid w:val="00EE7E04"/>
    <w:rsid w:val="00F3032A"/>
    <w:rsid w:val="00F50003"/>
    <w:rsid w:val="00F552BB"/>
    <w:rsid w:val="00F6643A"/>
    <w:rsid w:val="00F74219"/>
    <w:rsid w:val="00FB163E"/>
    <w:rsid w:val="00FD7C7A"/>
    <w:rsid w:val="00FE236C"/>
    <w:rsid w:val="01EF43BB"/>
    <w:rsid w:val="026701F4"/>
    <w:rsid w:val="03183113"/>
    <w:rsid w:val="03367AB9"/>
    <w:rsid w:val="03B92498"/>
    <w:rsid w:val="040A4427"/>
    <w:rsid w:val="04414E7D"/>
    <w:rsid w:val="05841372"/>
    <w:rsid w:val="05D4024A"/>
    <w:rsid w:val="05FD2B10"/>
    <w:rsid w:val="065072FA"/>
    <w:rsid w:val="07867964"/>
    <w:rsid w:val="080F2686"/>
    <w:rsid w:val="0874190A"/>
    <w:rsid w:val="0A0855DF"/>
    <w:rsid w:val="0A544CC8"/>
    <w:rsid w:val="0B344E20"/>
    <w:rsid w:val="0D4B3AFD"/>
    <w:rsid w:val="0F5F3EF3"/>
    <w:rsid w:val="0FB56209"/>
    <w:rsid w:val="1142574E"/>
    <w:rsid w:val="114333A1"/>
    <w:rsid w:val="1182211B"/>
    <w:rsid w:val="13207E3D"/>
    <w:rsid w:val="13D26E43"/>
    <w:rsid w:val="1412464D"/>
    <w:rsid w:val="141C6857"/>
    <w:rsid w:val="14C216AA"/>
    <w:rsid w:val="15A62A54"/>
    <w:rsid w:val="16230079"/>
    <w:rsid w:val="17F84EE5"/>
    <w:rsid w:val="18414ADE"/>
    <w:rsid w:val="19001BF7"/>
    <w:rsid w:val="195A0C76"/>
    <w:rsid w:val="196A74EF"/>
    <w:rsid w:val="1C6E1C1A"/>
    <w:rsid w:val="1CDD1458"/>
    <w:rsid w:val="1E075425"/>
    <w:rsid w:val="1E452097"/>
    <w:rsid w:val="1F9A0F77"/>
    <w:rsid w:val="20476A09"/>
    <w:rsid w:val="208F3033"/>
    <w:rsid w:val="20C4005A"/>
    <w:rsid w:val="210A2463"/>
    <w:rsid w:val="229121BE"/>
    <w:rsid w:val="245A65C3"/>
    <w:rsid w:val="249F642D"/>
    <w:rsid w:val="27281F9A"/>
    <w:rsid w:val="284257B9"/>
    <w:rsid w:val="2849686E"/>
    <w:rsid w:val="28757E8C"/>
    <w:rsid w:val="28A6098D"/>
    <w:rsid w:val="28AE0B3A"/>
    <w:rsid w:val="29F14773"/>
    <w:rsid w:val="2A3A75DF"/>
    <w:rsid w:val="2B141BDE"/>
    <w:rsid w:val="2CFA4E04"/>
    <w:rsid w:val="2DCC67A0"/>
    <w:rsid w:val="2EC71DBC"/>
    <w:rsid w:val="2EDD6CCD"/>
    <w:rsid w:val="2F6A3C0B"/>
    <w:rsid w:val="2F742C8A"/>
    <w:rsid w:val="31A517E2"/>
    <w:rsid w:val="31E7004C"/>
    <w:rsid w:val="31FE0928"/>
    <w:rsid w:val="33F16F60"/>
    <w:rsid w:val="34FD6657"/>
    <w:rsid w:val="362C3994"/>
    <w:rsid w:val="37A26CC4"/>
    <w:rsid w:val="390F7FE7"/>
    <w:rsid w:val="3925654D"/>
    <w:rsid w:val="39811C2E"/>
    <w:rsid w:val="39AB5E03"/>
    <w:rsid w:val="3C246C41"/>
    <w:rsid w:val="3E8B6203"/>
    <w:rsid w:val="40005A17"/>
    <w:rsid w:val="40BE466E"/>
    <w:rsid w:val="415D3E87"/>
    <w:rsid w:val="41870F04"/>
    <w:rsid w:val="41967321"/>
    <w:rsid w:val="41985511"/>
    <w:rsid w:val="42C65A5C"/>
    <w:rsid w:val="43525542"/>
    <w:rsid w:val="438E0D82"/>
    <w:rsid w:val="43B303CF"/>
    <w:rsid w:val="43CE2E1A"/>
    <w:rsid w:val="44672CBB"/>
    <w:rsid w:val="462464D3"/>
    <w:rsid w:val="46250D1C"/>
    <w:rsid w:val="473616F6"/>
    <w:rsid w:val="475E3561"/>
    <w:rsid w:val="47A33885"/>
    <w:rsid w:val="47CB7671"/>
    <w:rsid w:val="48037302"/>
    <w:rsid w:val="49C34A70"/>
    <w:rsid w:val="4AA56774"/>
    <w:rsid w:val="4B0327EC"/>
    <w:rsid w:val="4B895879"/>
    <w:rsid w:val="4BC92119"/>
    <w:rsid w:val="4CAF57B3"/>
    <w:rsid w:val="4D3B79D5"/>
    <w:rsid w:val="4DF27705"/>
    <w:rsid w:val="4EE51018"/>
    <w:rsid w:val="4EE96B63"/>
    <w:rsid w:val="4F55170A"/>
    <w:rsid w:val="4FC357FD"/>
    <w:rsid w:val="511E5ED2"/>
    <w:rsid w:val="51E148E8"/>
    <w:rsid w:val="523C674F"/>
    <w:rsid w:val="53BA47BA"/>
    <w:rsid w:val="54221FB5"/>
    <w:rsid w:val="5480664A"/>
    <w:rsid w:val="54A05E57"/>
    <w:rsid w:val="555E037A"/>
    <w:rsid w:val="559D43FA"/>
    <w:rsid w:val="55A90FF1"/>
    <w:rsid w:val="56B91708"/>
    <w:rsid w:val="5980475F"/>
    <w:rsid w:val="59F9006D"/>
    <w:rsid w:val="59FA78C1"/>
    <w:rsid w:val="5A4065AE"/>
    <w:rsid w:val="5A517EA9"/>
    <w:rsid w:val="5C44186E"/>
    <w:rsid w:val="5C8E4111"/>
    <w:rsid w:val="5D2D69AC"/>
    <w:rsid w:val="5D610403"/>
    <w:rsid w:val="5DB9023F"/>
    <w:rsid w:val="5EB97DCB"/>
    <w:rsid w:val="5F151077"/>
    <w:rsid w:val="5F4F4822"/>
    <w:rsid w:val="5F5E46DA"/>
    <w:rsid w:val="6047308B"/>
    <w:rsid w:val="604D4430"/>
    <w:rsid w:val="61776447"/>
    <w:rsid w:val="62406E74"/>
    <w:rsid w:val="624774C3"/>
    <w:rsid w:val="63B82D47"/>
    <w:rsid w:val="63C4523A"/>
    <w:rsid w:val="647424DE"/>
    <w:rsid w:val="64FF0252"/>
    <w:rsid w:val="65B55790"/>
    <w:rsid w:val="66154481"/>
    <w:rsid w:val="66245F53"/>
    <w:rsid w:val="66DD4F9F"/>
    <w:rsid w:val="689506E7"/>
    <w:rsid w:val="68F22CE1"/>
    <w:rsid w:val="69086769"/>
    <w:rsid w:val="690F6F65"/>
    <w:rsid w:val="6A6257BB"/>
    <w:rsid w:val="6A795B01"/>
    <w:rsid w:val="6AD009A3"/>
    <w:rsid w:val="6B5670CE"/>
    <w:rsid w:val="6BFA4CF2"/>
    <w:rsid w:val="6E505444"/>
    <w:rsid w:val="6EA24FCD"/>
    <w:rsid w:val="6F9D5DA4"/>
    <w:rsid w:val="709F20E6"/>
    <w:rsid w:val="70D43718"/>
    <w:rsid w:val="712525E5"/>
    <w:rsid w:val="722021E3"/>
    <w:rsid w:val="7243661D"/>
    <w:rsid w:val="730B5568"/>
    <w:rsid w:val="73160742"/>
    <w:rsid w:val="737D63AD"/>
    <w:rsid w:val="738030AF"/>
    <w:rsid w:val="753D12FE"/>
    <w:rsid w:val="754B0F99"/>
    <w:rsid w:val="75BF1D13"/>
    <w:rsid w:val="75FD570F"/>
    <w:rsid w:val="76735288"/>
    <w:rsid w:val="76FD7046"/>
    <w:rsid w:val="778E3369"/>
    <w:rsid w:val="788A485A"/>
    <w:rsid w:val="79091C23"/>
    <w:rsid w:val="7ADA4C5C"/>
    <w:rsid w:val="7B84413F"/>
    <w:rsid w:val="7B9A1258"/>
    <w:rsid w:val="7C014E34"/>
    <w:rsid w:val="7C491B1D"/>
    <w:rsid w:val="7D0D7808"/>
    <w:rsid w:val="7FD748FB"/>
    <w:rsid w:val="7FE61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4"/>
    <w:qFormat/>
    <w:uiPriority w:val="0"/>
    <w:pPr>
      <w:keepNext/>
      <w:keepLines/>
      <w:spacing w:line="360" w:lineRule="auto"/>
      <w:jc w:val="center"/>
      <w:outlineLvl w:val="0"/>
    </w:pPr>
    <w:rPr>
      <w:kern w:val="44"/>
      <w:sz w:val="44"/>
    </w:rPr>
  </w:style>
  <w:style w:type="paragraph" w:styleId="3">
    <w:name w:val="heading 2"/>
    <w:basedOn w:val="1"/>
    <w:next w:val="1"/>
    <w:link w:val="30"/>
    <w:qFormat/>
    <w:uiPriority w:val="9"/>
    <w:pPr>
      <w:keepNext/>
      <w:keepLines/>
      <w:spacing w:before="260" w:after="260" w:line="413" w:lineRule="auto"/>
      <w:jc w:val="left"/>
      <w:outlineLvl w:val="1"/>
    </w:pPr>
    <w:rPr>
      <w:rFonts w:ascii="Arial" w:hAnsi="Arial" w:eastAsia="黑体"/>
      <w:sz w:val="28"/>
    </w:rPr>
  </w:style>
  <w:style w:type="paragraph" w:styleId="4">
    <w:name w:val="heading 3"/>
    <w:basedOn w:val="1"/>
    <w:next w:val="1"/>
    <w:qFormat/>
    <w:uiPriority w:val="0"/>
    <w:pPr>
      <w:keepNext/>
      <w:keepLines/>
      <w:adjustRightInd w:val="0"/>
      <w:spacing w:before="260" w:after="260" w:line="416" w:lineRule="atLeast"/>
      <w:jc w:val="left"/>
      <w:textAlignment w:val="baseline"/>
      <w:outlineLvl w:val="2"/>
    </w:pPr>
    <w:rPr>
      <w:b/>
      <w:sz w:val="32"/>
    </w:rPr>
  </w:style>
  <w:style w:type="paragraph" w:styleId="5">
    <w:name w:val="heading 9"/>
    <w:basedOn w:val="1"/>
    <w:next w:val="1"/>
    <w:qFormat/>
    <w:uiPriority w:val="1"/>
    <w:pPr>
      <w:ind w:left="112"/>
      <w:outlineLvl w:val="8"/>
    </w:pPr>
    <w:rPr>
      <w:rFonts w:ascii="宋体" w:hAnsi="宋体"/>
      <w:b/>
      <w:bCs/>
      <w:sz w:val="20"/>
      <w:szCs w:val="21"/>
    </w:rPr>
  </w:style>
  <w:style w:type="character" w:default="1" w:styleId="20">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34"/>
    <w:qFormat/>
    <w:uiPriority w:val="0"/>
    <w:rPr>
      <w:b/>
      <w:bCs/>
    </w:rPr>
  </w:style>
  <w:style w:type="paragraph" w:styleId="7">
    <w:name w:val="annotation text"/>
    <w:basedOn w:val="1"/>
    <w:link w:val="33"/>
    <w:qFormat/>
    <w:uiPriority w:val="0"/>
    <w:pPr>
      <w:jc w:val="left"/>
    </w:pPr>
  </w:style>
  <w:style w:type="paragraph" w:styleId="8">
    <w:name w:val="Body Text First Indent"/>
    <w:basedOn w:val="9"/>
    <w:qFormat/>
    <w:uiPriority w:val="0"/>
    <w:pPr>
      <w:ind w:firstLine="420"/>
    </w:pPr>
    <w:rPr>
      <w:rFonts w:ascii="Times New Roman"/>
      <w:sz w:val="32"/>
    </w:rPr>
  </w:style>
  <w:style w:type="paragraph" w:styleId="9">
    <w:name w:val="Body Text"/>
    <w:basedOn w:val="1"/>
    <w:next w:val="10"/>
    <w:unhideWhenUsed/>
    <w:qFormat/>
    <w:uiPriority w:val="0"/>
    <w:pPr>
      <w:spacing w:after="120"/>
    </w:pPr>
  </w:style>
  <w:style w:type="paragraph" w:styleId="10">
    <w:name w:val="Body Text 2"/>
    <w:basedOn w:val="1"/>
    <w:qFormat/>
    <w:uiPriority w:val="0"/>
    <w:pPr>
      <w:spacing w:after="120" w:line="480" w:lineRule="auto"/>
    </w:pPr>
    <w:rPr>
      <w:rFonts w:ascii="宋体"/>
      <w:u w:val="single"/>
    </w:rPr>
  </w:style>
  <w:style w:type="paragraph" w:styleId="11">
    <w:name w:val="Normal Indent"/>
    <w:basedOn w:val="1"/>
    <w:qFormat/>
    <w:uiPriority w:val="0"/>
    <w:pPr>
      <w:ind w:firstLine="420"/>
    </w:pPr>
    <w:rPr>
      <w:rFonts w:ascii="Times New Roman" w:hAnsi="Times New Roman"/>
      <w:szCs w:val="20"/>
    </w:rPr>
  </w:style>
  <w:style w:type="paragraph" w:styleId="12">
    <w:name w:val="Plain Text"/>
    <w:basedOn w:val="1"/>
    <w:qFormat/>
    <w:uiPriority w:val="0"/>
    <w:rPr>
      <w:rFonts w:ascii="宋体" w:hAnsi="Courier New"/>
      <w:szCs w:val="21"/>
    </w:rPr>
  </w:style>
  <w:style w:type="paragraph" w:styleId="13">
    <w:name w:val="Body Text Indent 2"/>
    <w:basedOn w:val="1"/>
    <w:qFormat/>
    <w:uiPriority w:val="0"/>
    <w:pPr>
      <w:spacing w:after="120" w:line="480" w:lineRule="auto"/>
      <w:ind w:left="420" w:firstLine="539"/>
    </w:pPr>
    <w:rPr>
      <w:sz w:val="28"/>
    </w:rPr>
  </w:style>
  <w:style w:type="paragraph" w:styleId="14">
    <w:name w:val="footer"/>
    <w:basedOn w:val="1"/>
    <w:link w:val="28"/>
    <w:qFormat/>
    <w:uiPriority w:val="0"/>
    <w:pPr>
      <w:tabs>
        <w:tab w:val="center" w:pos="4153"/>
        <w:tab w:val="right" w:pos="8306"/>
      </w:tabs>
      <w:snapToGrid w:val="0"/>
      <w:jc w:val="left"/>
    </w:pPr>
    <w:rPr>
      <w:sz w:val="18"/>
      <w:szCs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qFormat/>
    <w:uiPriority w:val="0"/>
    <w:pPr>
      <w:spacing w:beforeAutospacing="1" w:afterAutospacing="1"/>
      <w:jc w:val="left"/>
    </w:pPr>
    <w:rPr>
      <w:kern w:val="0"/>
      <w:sz w:val="24"/>
    </w:rPr>
  </w:style>
  <w:style w:type="paragraph" w:styleId="19">
    <w:name w:val="Title"/>
    <w:basedOn w:val="1"/>
    <w:next w:val="1"/>
    <w:link w:val="42"/>
    <w:qFormat/>
    <w:uiPriority w:val="10"/>
    <w:pPr>
      <w:jc w:val="center"/>
      <w:outlineLvl w:val="0"/>
    </w:pPr>
    <w:rPr>
      <w:rFonts w:ascii="Arial" w:hAnsi="Arial"/>
      <w:b/>
      <w:sz w:val="32"/>
    </w:rPr>
  </w:style>
  <w:style w:type="character" w:styleId="21">
    <w:name w:val="Hyperlink"/>
    <w:basedOn w:val="20"/>
    <w:qFormat/>
    <w:uiPriority w:val="0"/>
    <w:rPr>
      <w:color w:val="0000FF"/>
      <w:u w:val="single"/>
    </w:rPr>
  </w:style>
  <w:style w:type="character" w:styleId="22">
    <w:name w:val="annotation reference"/>
    <w:unhideWhenUsed/>
    <w:qFormat/>
    <w:uiPriority w:val="99"/>
    <w:rPr>
      <w:sz w:val="21"/>
      <w:szCs w:val="21"/>
    </w:rPr>
  </w:style>
  <w:style w:type="character" w:customStyle="1" w:styleId="24">
    <w:name w:val="标题 1 Char"/>
    <w:link w:val="2"/>
    <w:qFormat/>
    <w:uiPriority w:val="0"/>
    <w:rPr>
      <w:rFonts w:ascii="Calibri" w:hAnsi="Calibri"/>
      <w:kern w:val="44"/>
      <w:sz w:val="44"/>
    </w:rPr>
  </w:style>
  <w:style w:type="paragraph" w:customStyle="1" w:styleId="2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26">
    <w:name w:val="无间隔1"/>
    <w:basedOn w:val="1"/>
    <w:qFormat/>
    <w:uiPriority w:val="1"/>
    <w:pPr>
      <w:spacing w:line="400" w:lineRule="exact"/>
    </w:pPr>
    <w:rPr>
      <w:sz w:val="24"/>
    </w:rPr>
  </w:style>
  <w:style w:type="character" w:customStyle="1" w:styleId="27">
    <w:name w:val="页眉 Char"/>
    <w:basedOn w:val="20"/>
    <w:link w:val="15"/>
    <w:qFormat/>
    <w:uiPriority w:val="0"/>
    <w:rPr>
      <w:rFonts w:ascii="Calibri" w:hAnsi="Calibri" w:eastAsia="宋体" w:cs="Times New Roman"/>
      <w:kern w:val="2"/>
      <w:sz w:val="18"/>
      <w:szCs w:val="18"/>
    </w:rPr>
  </w:style>
  <w:style w:type="character" w:customStyle="1" w:styleId="28">
    <w:name w:val="页脚 Char"/>
    <w:basedOn w:val="20"/>
    <w:link w:val="14"/>
    <w:qFormat/>
    <w:uiPriority w:val="0"/>
    <w:rPr>
      <w:rFonts w:ascii="Calibri" w:hAnsi="Calibri" w:eastAsia="宋体" w:cs="Times New Roman"/>
      <w:kern w:val="2"/>
      <w:sz w:val="18"/>
      <w:szCs w:val="18"/>
    </w:rPr>
  </w:style>
  <w:style w:type="paragraph" w:styleId="29">
    <w:name w:val="List Paragraph"/>
    <w:basedOn w:val="1"/>
    <w:qFormat/>
    <w:uiPriority w:val="34"/>
    <w:pPr>
      <w:ind w:firstLine="420" w:firstLineChars="200"/>
    </w:pPr>
  </w:style>
  <w:style w:type="character" w:customStyle="1" w:styleId="30">
    <w:name w:val="标题 2 Char"/>
    <w:basedOn w:val="20"/>
    <w:link w:val="3"/>
    <w:qFormat/>
    <w:uiPriority w:val="9"/>
    <w:rPr>
      <w:rFonts w:ascii="Arial" w:hAnsi="Arial" w:eastAsia="黑体" w:cs="Times New Roman"/>
      <w:kern w:val="2"/>
      <w:sz w:val="28"/>
      <w:szCs w:val="24"/>
    </w:rPr>
  </w:style>
  <w:style w:type="paragraph" w:customStyle="1" w:styleId="31">
    <w:name w:val="标题1吴"/>
    <w:basedOn w:val="2"/>
    <w:qFormat/>
    <w:uiPriority w:val="0"/>
    <w:pPr>
      <w:keepNext w:val="0"/>
      <w:keepLines w:val="0"/>
      <w:widowControl/>
      <w:shd w:val="clear" w:color="auto" w:fill="FFFFFF"/>
      <w:spacing w:line="720" w:lineRule="auto"/>
    </w:pPr>
    <w:rPr>
      <w:rFonts w:ascii="Times New Roman" w:hAnsi="Times New Roman" w:eastAsia="黑体" w:cs="Arial"/>
      <w:color w:val="000000"/>
      <w:kern w:val="36"/>
      <w:sz w:val="32"/>
      <w:szCs w:val="33"/>
    </w:rPr>
  </w:style>
  <w:style w:type="paragraph" w:customStyle="1" w:styleId="32">
    <w:name w:val="Table Paragraph"/>
    <w:basedOn w:val="1"/>
    <w:qFormat/>
    <w:uiPriority w:val="1"/>
  </w:style>
  <w:style w:type="character" w:customStyle="1" w:styleId="33">
    <w:name w:val="批注文字 Char"/>
    <w:basedOn w:val="20"/>
    <w:link w:val="7"/>
    <w:qFormat/>
    <w:uiPriority w:val="0"/>
    <w:rPr>
      <w:rFonts w:ascii="Calibri" w:hAnsi="Calibri" w:eastAsia="宋体" w:cs="Times New Roman"/>
      <w:kern w:val="2"/>
      <w:sz w:val="21"/>
      <w:szCs w:val="24"/>
    </w:rPr>
  </w:style>
  <w:style w:type="character" w:customStyle="1" w:styleId="34">
    <w:name w:val="批注主题 Char"/>
    <w:basedOn w:val="33"/>
    <w:link w:val="6"/>
    <w:qFormat/>
    <w:uiPriority w:val="0"/>
    <w:rPr>
      <w:rFonts w:ascii="Calibri" w:hAnsi="Calibri" w:eastAsia="宋体" w:cs="Times New Roman"/>
      <w:b/>
      <w:bCs/>
      <w:kern w:val="2"/>
      <w:sz w:val="21"/>
      <w:szCs w:val="24"/>
    </w:rPr>
  </w:style>
  <w:style w:type="character" w:customStyle="1" w:styleId="35">
    <w:name w:val="标题 2 Char Char Char"/>
    <w:qFormat/>
    <w:uiPriority w:val="0"/>
    <w:rPr>
      <w:rFonts w:ascii="Arial" w:hAnsi="Arial" w:eastAsia="黑体"/>
      <w:b/>
      <w:bCs/>
      <w:kern w:val="2"/>
      <w:sz w:val="32"/>
      <w:szCs w:val="32"/>
      <w:lang w:val="en-US" w:eastAsia="zh-CN" w:bidi="ar-SA"/>
    </w:rPr>
  </w:style>
  <w:style w:type="paragraph" w:customStyle="1" w:styleId="36">
    <w:name w:val="样式 仿宋_GB2312 四号 行距: 1.5 倍行距"/>
    <w:basedOn w:val="1"/>
    <w:qFormat/>
    <w:uiPriority w:val="0"/>
    <w:pPr>
      <w:spacing w:line="360" w:lineRule="auto"/>
      <w:ind w:firstLine="560"/>
    </w:pPr>
    <w:rPr>
      <w:rFonts w:ascii="宋体" w:hAnsi="宋体"/>
      <w:color w:val="000000"/>
    </w:rPr>
  </w:style>
  <w:style w:type="paragraph" w:customStyle="1" w:styleId="37">
    <w:name w:val="正文缩进1"/>
    <w:basedOn w:val="1"/>
    <w:qFormat/>
    <w:uiPriority w:val="0"/>
    <w:pPr>
      <w:ind w:firstLine="420" w:firstLineChars="200"/>
    </w:pPr>
  </w:style>
  <w:style w:type="paragraph" w:customStyle="1" w:styleId="38">
    <w:name w:val="稻壳合同样式 1级"/>
    <w:basedOn w:val="1"/>
    <w:qFormat/>
    <w:uiPriority w:val="0"/>
    <w:pPr>
      <w:spacing w:before="100" w:beforeAutospacing="1" w:after="100" w:afterAutospacing="1" w:line="400" w:lineRule="exact"/>
      <w:ind w:left="113"/>
      <w:jc w:val="left"/>
      <w:outlineLvl w:val="0"/>
    </w:pPr>
    <w:rPr>
      <w:rFonts w:hint="eastAsia" w:ascii="微软雅黑" w:hAnsi="微软雅黑" w:eastAsia="微软雅黑" w:cs="微软雅黑"/>
      <w:sz w:val="24"/>
    </w:rPr>
  </w:style>
  <w:style w:type="paragraph" w:customStyle="1" w:styleId="39">
    <w:name w:val="稻壳合同样式 3级"/>
    <w:basedOn w:val="1"/>
    <w:qFormat/>
    <w:uiPriority w:val="0"/>
    <w:pPr>
      <w:spacing w:before="100" w:beforeAutospacing="1" w:after="100" w:afterAutospacing="1" w:line="400" w:lineRule="exact"/>
      <w:ind w:left="255" w:right="-401" w:hanging="28"/>
      <w:jc w:val="left"/>
      <w:outlineLvl w:val="2"/>
    </w:pPr>
    <w:rPr>
      <w:rFonts w:hint="eastAsia" w:ascii="微软雅黑" w:hAnsi="微软雅黑" w:eastAsia="微软雅黑" w:cs="微软雅黑"/>
      <w:sz w:val="24"/>
    </w:rPr>
  </w:style>
  <w:style w:type="paragraph" w:customStyle="1" w:styleId="40">
    <w:name w:val="稻壳合同样式 2级"/>
    <w:basedOn w:val="1"/>
    <w:qFormat/>
    <w:uiPriority w:val="0"/>
    <w:pPr>
      <w:spacing w:line="400" w:lineRule="exact"/>
      <w:ind w:left="341" w:right="-397" w:rightChars="-189"/>
      <w:outlineLvl w:val="1"/>
    </w:pPr>
    <w:rPr>
      <w:rFonts w:hint="eastAsia" w:ascii="微软雅黑" w:hAnsi="微软雅黑" w:eastAsia="微软雅黑" w:cs="微软雅黑"/>
      <w:sz w:val="24"/>
    </w:rPr>
  </w:style>
  <w:style w:type="paragraph" w:customStyle="1" w:styleId="41">
    <w:name w:val="_Style 5"/>
    <w:basedOn w:val="2"/>
    <w:next w:val="1"/>
    <w:unhideWhenUsed/>
    <w:qFormat/>
    <w:uiPriority w:val="39"/>
    <w:pPr>
      <w:widowControl/>
      <w:spacing w:before="240" w:line="259" w:lineRule="auto"/>
      <w:jc w:val="left"/>
      <w:outlineLvl w:val="9"/>
    </w:pPr>
    <w:rPr>
      <w:rFonts w:ascii="等线 Light" w:hAnsi="等线 Light" w:eastAsia="等线 Light"/>
      <w:color w:val="2E74B5"/>
      <w:kern w:val="0"/>
      <w:sz w:val="32"/>
      <w:szCs w:val="32"/>
    </w:rPr>
  </w:style>
  <w:style w:type="character" w:customStyle="1" w:styleId="42">
    <w:name w:val="标题 Char"/>
    <w:link w:val="19"/>
    <w:qFormat/>
    <w:uiPriority w:val="10"/>
    <w:rPr>
      <w:rFonts w:ascii="Arial" w:hAnsi="Arial"/>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7765</Words>
  <Characters>8207</Characters>
  <Lines>51</Lines>
  <Paragraphs>14</Paragraphs>
  <TotalTime>2</TotalTime>
  <ScaleCrop>false</ScaleCrop>
  <LinksUpToDate>false</LinksUpToDate>
  <CharactersWithSpaces>9352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2022-04-18T05:49:00Z</dcterms:created>
  <dc:creator>爱你不是说说而已</dc:creator>
  <cp:lastModifiedBy>梦里花落U知多少</cp:lastModifiedBy>
  <cp:lastPrinted>2022-04-19T07:47:00Z</cp:lastPrinted>
  <dcterms:modified xsi:type="dcterms:W3CDTF">2024-12-16T07:28:09Z</dcterms:modified>
  <dc:title>江苏长江地质勘查院高陡岩质边坡的高效修复技术研究项目施工材料采购</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30E6271D5E59495D896964147D3534EE_13</vt:lpwstr>
  </property>
</Properties>
</file>